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septiembre de 2013, el Procurador de los Tribunales don Isacio Calleja García, en nombre y representación de don José Manuel de la Cruz Caso, interpuso demanda de amparo contra la providencia de la Sala de lo Civil del Tribunal Supremo de 18 de junio de 2013, por la que se inadmite el incidente de nulidad de actuaciones contra el Auto de 5 de marzo de 2013, por el que se inadmite el recurso de casación núm. 1598-2012,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4 de marzo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5229-2013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