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22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2818-2012, promovido por don A. F. A., representado por la Procuradora de los Tribunales doña Isabel del Pino Peño, bajo la dirección de la Letrada doña María Paloma García García, contra la Sentencia de la Sección Segunda de la Audiencia Provincial de A Coruña núm. 92/2012, de 27 de febrero, por la que se desestimó el recurso de apelación núm. 312-2011 interpuesto contra la Sentencia del Juzgado de lo Penal núm. 5 de A Coruña núm. 206/2011, de 21 de junio, en el juicio oral núm. 85-2011. Ha intervenido el Ministerio Fiscal.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Isabel del Pino Peño, en nombre y representación de don A. F. A., bajo la dirección de la Letrada doña María Paloma García García interpuso demanda de amparo contra las resoluciones que se mencionan en el encabezamiento mediante escrito registrado en este Tribunal el 25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fue detenido el 19 de octubre de 2009 como posible autor de un delito de robo con fuerza en las cosas y puesto a disposición del Juzgado de Instrucción núm. 5 de A Coruña, que acordó por Auto de 20 de octubre de 2009 la incoación de las diligencias previas núm. 5410-2009 y tomar declaración al detenido con instrucción de sus derechos. El recurrente fue requerido para que designara un domicilio en España en que se harían las notificaciones, con la advertencia de que la citación realizada en dicho domicilio permitiría la celebración del juicio en su ausencia, si la pena solicitada no excede de dos años de privación de libertad, designando a dichos efectos la pensión en la que vivía y un número de teléfono móvil. En su declaración se ratificó en lo afirmado ante la policía de que estaba acompañado de otra persona que era quien había fracturado el ventanal del local y le había obligado mediante amenazas a recoger todas las cosas que había en el escaparate. Igualmente, declaró que paga una pensión a su ex mujer, está en tratamiento de depresión desde hace veinticinco años, tiene problemas de alcohol desde su separación. A preguntas de su Letrada afirmó que para completar sus ingresos también arregla pequeños electrodomésticos y tiene una minusvalía reconocida por la Xunta de Galicia del 68 por 100. Por sendos Autos de 20 de octubre de 2009 se acordó la libertad sin fianza del recurrente con obligación de comparecer el 1 y 15 de cada mes y la inhibición a favor del Juzgado de Instrucción núm. 4 de A Coruña, de conformidad con las normas de reparto.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Instrucción núm. 4 de A Coruña acordó por Auto de 30 de octubre de 2009 incoar diligencias previas núm. 5757-2009, en cuyo marco se acordó oír al perjudicado y hacerle ofrecimiento de acciones lo que se llevó a efecto el 16 de noviembre de 2009. Este mismo Juzgado, por Auto de 15 de enero de 2010, acordó incoar diligencias previas núm. 6707-2009, en relación con estos mismos hechos tras recibir un segundo Auto de inhibición. En el marco de estas diligencias previas acordó oír al perjudicado y hacerle ofrecimiento de acciones, lo que volvió a verificarse el 5 de febrero de 2010, y citar de comparecencia al recurrente el 9 de febrero de 2010, a fin de recibirle declaración como imputado con la asistencia de Letrado. La cédula de citación fue notificada el 2 de febrero de 2010 en la persona del dueño de la pensión en la que residía el recurrente. El recurrente acudió a esta citación y el Secretario judicial hizo constar mediante diligencia que no pudo celebrarse la declaración al no poder ser asistido por el Letrado del turno de oficio por haber recibido la asistencia por un Letrado distinto del turno de oficio en la declaración policial y no poder ser localizado en ese acto. Con ese motivo se dictó providencia de 9 de febrero de 2010 para nueva citación el 2 de marzo de 2010, con apercibimiento de que en caso de no comparecer se podrá acordar su detención y presentación en el Juzgado, lo que fue notificado personalmente al recurrente. Por Auto de 2 de marzo de 2010 se acordó que las diligencias previas núm. 6707-2009 se acumularan a las núm. 5757-2009, sin que conste que el recurrente compareciera a su citación para ser oído como imputado ni que fuera citado en ningún otro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el marco de las diligencia previas núm. 5757-2009, por providencia de 18 de marzo de 2010, se acordó librar oficio al Instituto de Medicina Legal de Galicia para que señalaran día y hora para el reconocimiento psiquiátrico del recurrente sobre su imputabilidad. Por providencia de 4 de mayo de 2010 se acordó citar al recurrente por medio de su Letrada para que compareciera el 14 de mayo de 2010 ante el Instituto de Medicina Legal de Galicia para ser reconocido sobre su imputabilidad. La Letrada del recurrente, mediante escrito registrado el 5 de mayo de 2010, comunicó que había entrado en contacto telefónico con su cliente para notificarle la citación. Por providencia de 14 de junio de 2010, ante la incomparecencia del recurrente, se acordó establecer como nueva fecha de comparecencia el 24 de septiembre de 2010 para que fuera notificada por medio de la Letrada con apercibimiento de acordarse su detención y conducción. Esta, mediante escrito registrado el 23 de septiembre de 2010, comunicó que se había puesto en contacto telefónico con el recurrente para recordarle la citación, advirtiendo de que en caso de no acudir sería detenido tal como se señalaba en la providencia. Por oficio del Instituto de Medicina Legal de Galicia de 21 de diciembre de 2010 se comunicó que el recurrente no había acudido a la cita para la emisión del informe y no consta que volviera a ser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19 de enero de 2011 se acordó continuar las diligencias previas por el trámite del procedimiento abreviado. Por Auto 8 de febrero de 2011 se acordó la apertura del juicio oral, teniendo por formulada una acusación por delito de robo con fuerza en las cosas en grado de tentativa con una petición de pena de nueve meses de prisión. Este Auto fue notificado personalmente al recurrente en la sede del Juzgado. En el escrito de defensa se solicitó como prueba documental que se tuviera por aportada copia de la certificación emitida por la Consellería de Sanidade de la Xunta de Galicia que reconoce al recurrente un grado de minusvalía del 68 por 100 desde el 14 de mayo de 2001 por “Hernia discal L5-S1. Retraso mental leve”. El Juzgado de lo Penal núm. 5 de A Coruña acordó por Auto de 31 de marzo de 2011 declarar pertinente la prueba propuesta por las partes para su práctica en el acto de juicio oral. Por diligencia de ordenación de 31 de marzo de 2011 se señaló para el comienzo de las sesiones del juicio oral el 20 de junio de 2011 con citación de las partes personadas y el acusado. La cédula de citación fue notificada personalmente al recurrente el 11 de abril de 2011 haciendo constar en negritas que de no comparecer “dada la pena solicitada, podrá celebrarse el juicio en su ausencia”. El recurrente no compareció en el juicio oral. El Ministerio Fiscal interesó la celebración en ausencia, oponiéndose la defensa. El Juzgado acordó continuar la celebración del juicio en ausencia del recurrente, dado que existía una citación personal y que la pena de prisión solicitada era inferior a los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recurrente fue condenado por Sentencia del Juzgado de lo Penal núm. 5 de A Coruña núm. 206/2011, de 21 de junio, como autor de un delito intentado de robo con fuerza en las cosas, sin concurrir circunstancias modificativas de la responsabilidad, a la pena de nueve meses de prisión con accesorias y costas. La Sentencia considera hechos probados que el acusado sobre la 1:45 de la madrugada del 19 de octubre de 2009 se dirigió a un establecimiento denominado “Bazar Chino”, arrojando una piedra contra el escaparate, siendo sorprendido por la policía en el interior del establecimiento portando “cuatro bolas con forma de senos femeninos, cinco brujitas de juguete, dos tetas de juguete saltarinas, un pene de juguete saltarín, dieciocho figuras de cristal con una planta de plástico, una linterna de color gris y una caja conteniendo siete figuras de aves de diferentes colores”. La Sentencia expone, como cuestión previa, que se daban los requisitos legales establecidos en el art. 786.1 de la Ley de enjuiciamiento criminal (LECrim) para celebrar el juicio en ausencia tomando en consideración la pena solicitada por el Ministerio Fiscal y que la citación a juicio oral del acusado se efectuó personalmente.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recurrente interpuso recurso de apelación que fue tramitado por la Sección Segunda de la Audiencia Provincial de A Coruña con el núm. 312-2011. El recurrente alegó, entre otros motivos, la vulneración del derecho a la tutela judicial efectiva al haberse celebrado el juicio en ausencia, argumentando que no es una comparecencia injustificada ya que el acusado es una persona diagnosticada de retraso mental y debió atenderse a esa especial circunstancia para garantizar su presencia ante el órgano judicial para que pudiera declarar y dar su versión sobre los hechos. El recurso fue desestimado por Sentencia núm. 92/2012, de 27 de febrero, argumentando, en cuanto a este concreto motivo, que el acusado fue citado de manera personal y que la certificación de un determinado grado de minusvalía no puede considerarse un motivo que justifique, ante su incomparecencia al juicio, su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denuncia que se han vulnerado sus derechos a la tutela judicial efectiva (art. 24.1 CE), a un proceso con todas las garantías y a la presunción de inocencia (art. 24.2 CE). Solicita que se le otorgue el amparo, se reconozca y reestablezca en los derechos invocados y, en consecuencia, se acuerde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alega, en relación con la vulneración de los derechos a la tutela judicial efectiva (art. 24.1 CE) y a un proceso con todas las garantías (art. 24.2 CE), que la presencia del acusado es necesaria para la celebración del juicio oral, al incidir en su derecho de defensa y en las posibilidades de intervenir en ese acto prestando declaración sobre los hechos y ejerciendo el derecho a la última palabra. Argumenta que el art. 786 LECrim, al regular la posibilidad de celebrar un juicio en ausencia, establece una excepción que está fundamentada en el carácter voluntario de la ausencia y que debe ser interpretada restrictivamente. En relación con ello, afirma que las resoluciones judiciales impugnadas no han razonado la procedencia de celebrar el juicio en ausencia por la voluntariedad de la incomparecencia y no han ponderado la circunstancia de que el acusado padecía una acreditada discapacidad psíquica y de que su no comparecencia a la citación del médico forense y al acto del juicio oral no está relacionada con desidia, dejadez o negligencia inexcusable sino con su falta de comprensión o de entendimiento.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alega, en relación con la vulneración del derecho a la presunción de inocencia (art. 24.2 CE), que existen hechos declarados probados, como son las circunstancias de que arrojó una piedra contra el escaparate o que entrara en el interior del establecimiento que no están respaldadas por la prueba testifical de los policías actuantes practicada en la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justifica la especial trascendencia constitucional del recurso en la necesidad de precisar si los requisitos legales para celebrar un juicio en ausencia quedan vinculados a la voluntariedad de la comparecencia y si tal se produce en los casos en que el acusado sea una persona con discapacidad 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7 de octubre de 2013, acordó admitir a trámite la demanda de amparo y, en aplicación de lo dispuesto en el art. 51 de la Ley Orgánica del Tribunal Constitucional (LOTC), requerir al órgano judicial el emplazamiento de quienes hubieran sido parte en el procedimiento para que pudiesen comparecer en el plazo de diez días en el proceso de amparo. Igualmente, se acordó formar la correspondiente pieza separada de suspensión, en la que, tras los trámites oportunos, se acordó por ATC 250/2013, de 4 de noviembre, suspender la ejecución exclusivamente en lo relativo a la pena de prisión de nueve meses y a la accesoria de inhabilitación especial para el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30 de octubre de 2013, acordó dar vista de las actuaciones al Ministerio Fiscal y al recurrente por un plazo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13 de enero de 2014, presentó sus alegaciones interesando que se otorgue el amparo al recurrente por la vulneración de sus derechos a la tutela judicial efectiva (art. 24.1 CE) y a la defensa (art. 24.2 CE) y que se declare la nulidad de lo actuado desde el acto de celebración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de conformidad con una jurisprudencia constitucional reiterada, la presencia del acusado es requisito imprescindible y necesario para la eficaz realización de los principios de inmediación y de contradicción y del derecho a la defensa; pero que esta necesidad no es tan radical que no admita excepciones en atención a otros intereses dignos de protección. Aduce que la posibilidad de celebrar un juicio en ausencia viene regulada en los arts. 775 y 786.1 LECrim y que los requisitos allí establecidos han sido formalmente cumplidos en el presente caso. Sin embargo, también argumenta que el requisito de que el acusado sea informado de las consecuencias que puede tener su no comparecencia precisa de la constatación de que el acusado lo ha comprendido. Esto presupone una plena capacidad en el acusado que debe llevar al Juzgador, en los supuestos en que haya duda sobre una capacidad limitada, a extremar las garantías por otorgarle una especial protección practicando las diligencias complementarias que resulten pertinentes, de conformidad con lo declarado en las SSTEDH de 12 de mayo de 1992, caso Megyeri c. Alemania; y de 30 de enero de 2001, caso Vaudelle c. Francia.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expone que en el presente caso existían suficientes muestras de que la situación del acusado no era de completa capacidad de obrar, ya que así lo declaró en su declaración judicial durante la instrucción; se acordó un reconocimiento psiquiátrico, que nunca llego a efectuarse; y se incorporó una certificación oficial en que se reflejaba un determinado grado de minusvalía por padecer también un retraso mental leve. Concluye que se ha producido la vulneración denunciada, ya que no se suspendió el juicio oral, a pesar de la existencia de datos en la causa que hacían dudar de la capacidad del acusado de comprender el alcance de sus actos sin que fueran despejadas bien forzando su examen médico o su comparecencia al acto del juicio; y de que su declaración resultaba relevante por haber declarado durante la instrucción que había actuado bajo amenazas de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y en relación con la invocación del derecho a la presunción de inocencia (art. 24.2 CE), el Ministerio Fiscal argumenta que en realidad se está denunciando una errónea valoración probatoria que no forma parte del contenido de dicho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escrito registrado el 27 de diciembre de 2013, presentó sus alegaciones ampliando las manifestaciones contenidas en su escrito de demanda en relación con la vulneración de los derechos a un proceso con todas las garantías y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19 de mayo de 2014,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principal de este recurso de amparo es analizar si la decisión judicial de celebrar el juicio oral sin la presencia del recurrente por considerar su ausencia injustificada ha vulnerado sus derechos a la tutela judicial efectiva (art. 24.1 CE) y a la defensa (art. 24.2 CE), al existir en el procedimiento indicios suficientes sobre la existencia de una discapacidad psíquica en el recurrente que pudiera haber influido sobre su comprensión de las consecuencias legales derivadas de su incomparecencia.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han fundamentado su decisión en el art. 786.1 de la Ley de enjuiciamiento criminal (LECrim). Este precepto establece en el párrafo primero que “[l]a celebración del juicio oral requiere preceptivamente la asistencia del acusado y del abogado defensor” y en el párrafo segundo que “[l]a ausencia injustificada del acusado que hubiera sido citado personalmente … no será causa de suspensión del juicio oral si el Juez o Tribunal, a solicitud del Ministerio Fiscal y oída la defensa, estima que existen elementos suficientes para el enjuiciamiento, cuando la pena solicitada no exceda de dos años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no niega que se haya dado cumplimiento a los requisitos legalmente previstos para la celebración del juicio en ausencia, sino que considera que se le ha generado una indefensión por no haber sido valorados los indicios existentes en el procedimiento de que sufría una discapacidad mental psíquica que hubieran obligado al órgano judicial a asegurarse sobre la plena compresión de las consecuencias derivadas de no acudir a la 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tiene declarado que (i) el derecho a la tutela judicial efectiva (art. 24.1 CE) exige la presencia del acusado en el juicio oral por la relevancia de las consecuencias que pueden derivarse del procedimiento penal y la circunstancia de que el juicio oral es el momento decisivo en el que con publicidad y plena contradicción se hace efectivo el derecho de defensa debatiendo acerca de la fundamentación de las pretensiones de condena y la fuerza de convicción de las pruebas aportadas por la acusación y la defensa para desvirtuar la presunción de inocencia; (ii) en aquellos supuestos en que esté legalmente establecido, la posibilidad de celebrar un juicio oral en ausencia del acusado queda condicionada, entre otros aspectos, a que se haya garantizado suficientemente su presencia, dándole la oportunidad de comparecer mediante una citación que produzca un conocimiento efectivo y, por tanto, verificando que la ausencia es el resultado de una decisión voluntaria (STC 135/1997, de 21 de julio,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según declara la STC 26/2014, de 13 de febrero, FJ 4, es coincidente con la establecida por el Tribunal Europeo de Derechos Humanos y por el Tribunal de Justicia de la Unión Europea. El primero ha establecido que la presencia del acusado en el juicio es un derecho básico de éste, pero que no se infringe el art. 6 del Convenio europeo de derechos humanos cuando el acusado, debidamente emplazado, decida libremente renunciar a su presencia en el juicio (STEDH de 23 de noviembre de 1993, caso Poitrimol c. Francia, § 35). El segundo ha afirmado, en relación con los derechos a la tutela judicial efectiva y a un proceso equitativo y a la defensa (arts. 47 y 48.2 de la Carta de los derechos fundamentales de la Unión Europea), que el derecho del acusado a comparecer en el juicio constituye un elemento esencial del derecho a un proceso equitativo, pero que el acusado puede renunciar a ese derecho por su libre voluntad, expresa o tácitamente, siempre que la renuncia conste de forma inequívoca, se acompañe de garantías mínimas correspondientes a su gravedad y no se oponga a ningún interés público relevante. (STJUE de 26 de febrero de 2013, C-399/11, asunto Melloni, apartado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generales, este Tribunal ha afirmado que a los órganos judiciales incumbe un deber positivo de velar por evitar la indefensión del justiciable en el proceso penal. Se ha concluido, en aplicación de esta doctrina, que la obligación de proveer en ciertos casos de asistencia letrada gratuita no se satisface con la mera designación de profesionales del turno de oficio, sino que es preciso que los órganos judiciales desarrollen una vigilancia respecto de su efectivo cumplimiento (STC 1/2007, de 15 de enero, FJ 3). Igualmente, este deber ha llevado a concluir la necesidad de designación de profesionales del turno de oficio por parte de los órganos judiciales incluso en aquellos casos en que tal designación no es preceptiva, siempre que sea preciso para garantizar la igualdad de las partes y la efectiva contradicción para el correcto desarrollo del debate procesal (STC 146/2007, de 18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juicio en ausencia del acusado, la STEDH de 30 de enero de 2001, caso Vaudelle c. Francia, afirma que, si bien la notificación personal a un acusado es reveladora del conocimiento efectivo de la citación, la existencia de indicios de que dicho acusado pueda sufrir trastornos mentales que limiten su capacidad hace exigible que los órganos judiciales desarrollen las diligencias complementarias necesarias para despejar cualquier duda al respecto (§§ 59 y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de realizar diligencias complementarias de las estrictamente legales para despejar cualquier duda en relación con la participación de personas con discapacidad mental en el proceso penal tiene sustento, en nuestro Derecho, en el mandato del art. 9.2 CE, que obliga a los poderes públicos a promover las condiciones para que la igualdad de los individuos sea efectiva, removiendo los obstáculos que impidan o dificulten su plenitud, y se ampara en el especial deber de protección y apoyo de que gozan las personas con discapacidad.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49 CE establece que los poderes públicos deben amparar a los disminuidos psíquicos para el disfrute de los derechos que el título I otorga a todos los ciudadanos, entre los que se encuentran los derechos a la tutela judicial efectiva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STC 10/2014, de 27 de enero, FJ 4, en relación con la interpretación y aplicación de los derechos fundamentales a las personas con discapacidad, declara que, desde la perspectiva del art. 10.2 CE, cobra una especial relevancia la Convención sobre los derechos de las personas con discapacidad de 13 de diciembre de 2006, que parte como principio de “la necesidad de promover y proteger los derechos humanos de todas las personas con discapacidad, incluidas aquellas que necesitan un apoyo más intenso” [preámbulo, letra j)]. El art. 2 de esta Convención prohíbe todas las formas de discriminación de estas personas, entre ellas “la denegación de ajustes razonables”, entendiendo por estos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 Respecto del derecho de acceso a la justicia, el artículo 13.1 de la Convención establece que “[l]os Estados Partes asegurarán que las personas con discapacidad tengan acceso a la justicia en igualdad de condiciones con las demás, incluso mediante ajustes de procedimiento y adecuados a la edad, para facilitar el desempeño de las funciones efectivas de esas personas como participantes directos e indirectos, incluida la declaración como testigos, en todos los procedimientos judiciales, con inclusión de la etapa de investigación y otras etapas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en los supuestos de posibilidad legal de celebración de un juicio oral por ausencia injustificada del acusado, la existencia de indicios de que dicho acusado pueda sufrir trastornos mentales que limiten su capacidad de comprensión y, por tanto, de la relevancia de las consecuencias legales de su incomparecencia, impone a los órganos judiciales un deber positivo de desarrollar la actividad necesaria para despejar cualquier duda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ha sido expuesto más ampliamente en los antecedentes, ha quedado acreditado (i) que el recurrente declaró ante el Juez de instrucción que había realizado los hechos bajo amenazas de una tercera persona y que estaba en tratamiento por depresión desde hace veinticinco años, tenía problemas de alcohol y una minusvalía reconocida por la Xunta de Galicia del 68 por 100; (ii) que el Juzgado de instrucción acordó un reconocimiento psiquiátrico sobre la imputabilidad del recurrente que no llegó a practicarse por su incomparecencia ante el Instituto de Medicina Legal de Galicia al que fue citado en dos ocasiones; (iii) que en el escrito de defensa se aportó como prueba documental una copia de la certificación emitida por la Consellería de Sanidade de la Xunta de Galicia que reconocía al recurrente un grado de minusvalía del 68 por 100 desde el 14 de mayo de 2001 por “hernia discal L5-S1. Retraso mental leve”, que fue declarada pertinente; y (iv) que los órganos judiciales rechazaron la pertinencia de suspender la celebración del juicio oral solicitada por la defensa del recurrente con el argumento de que se cumplían los requisitos del art. 786.1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debe concluirse, tal como también ha sostenido el Ministerio Fiscal, que se ha producido una vulneración del derecho a la tutela judicial efectiva (art. 24.1 CE) del recurrente,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procedimiento existían indicios respecto de la existencia de una discapacidad mental en el recurrente. Estos indicios radican en sus propias manifestaciones ante la policía, en la ratificación ante el Juez, y en el hecho de que en un informe emitido hacía más de diez años por la Xunta de Galicia aparecía diagnosticado, a los efectos de la declaración legal de incapacidad, con un retraso mental leve.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Instrucción, que pudo valorar las circunstancias del recurrente y las del hecho delictivo, entonces presunto, ciertamente singulares [antecedente 2 d)], consideró necesaria la obtención de un informe forense específico sobre su imputabilidad, que ordenó con especial rigor, pues se hizo una advertencia de detención al recurrente si no se presentaba, como efectivamente no hizo, a pesar de lo cual la advertencia no se cumplió, y no consta explicación alguna de ello. Esto es revelador de que durante la instrucción se apreciaban indicios relevantes de que el acusado podía sufrir algún tipo de anomalía o alteración que, en los términos del art. 20.1 del Código penal, le podía impedir comprender la ilicitud del hecho o actuar conforme a esa comprensión. Por otra parte, no aparece explicación alguna de las razones por las que se prescindió del dictamen forense, que hubiera sido fácil promover o practicar con ocasión de la comparecencia del recurrente en el Juzgado, hay que suponer que voluntaria, para recibir la notificación del auto de apertura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Esas dudas apreciadas por el órgano judicial de instrucción sobre un eventual déficit de comprensión del recurrente respecto de la ilicitud del hecho determinan que el Juzgado de lo Penal, que no pudo apreciar personalmente sus circunstancias, no podía soslayar las dudas que se habían suscitado en el Juez de instrucción sobre un eventual déficit de comprensión, las cuales, en ese momento procesal, se traducían en dudas razonables sobre las consecuencias de todo tipo que podía suponer para el recurrente la incomparecencia en el juicio oral en el que el examen de su persona y su declaración podían resultar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positivo impuesto por el art. 24.1 CE de velar por evitar la indefensión que pudiera derivarse para el recurrente de celebrar un juicio oral sin su presencia exigía que el órgano judicial desarrollara las diligencias complementarias que considerara adecuadas. Estas diligencias deberían haber estado orientadas (i) a verificar que esa cierta discapacidad no era un obstáculo para que el acusado comprendiera la relevancia de la citación a juicio y de la advertencia de que podría ser juzgado en su ausencia o (ii) a asegurar su presencia en el juicio oral, especialmente tomando en consideración que había sostenido durante la instrucción haber cometido el hecho bajo la amenaza de un tercero y que la discapacidad mental que le afectaba podría tener una eventual influencia sobre su imputabilidad. En otros términos, la mera notificación personal al recurrente de la citación a juicio y de la advertencia de que podría celebrarse en su ausencia cumplía formalmente los mandatos de la ley, pero no era suficiente para despejar las dudas surgidas en la instrucción acerca de la discapacidad del recurrente y, por tanto, acerca de si la incomparecencia era resultado de una decisión plenamente voluntaria e informada y no necesitada del apoyo a que tienen derecho las personas discapacitadas.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que se ha vulnerado el derecho a la tutela judicial efectiva (art. 24.1 CE) del recurrente determina que, sin necesidad de entrar a analizar la invocación del derecho a la presunción de inocencia (art. 24.2 CE), deba otorgarse el amparo solicitado. El restablecimiento del derecho vulnerado exige anular las resoluciones impugnadas y ordenar la retroacción de las actuaciones al momento anterior a la celebración del juicio oral para que se adopte una decisión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 F. 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decisión del Juzgado de lo Penal núm. 5 de A Coruña de 20 de junio de 2011 de continuar la celebración de la vista oral en ausencia del recurrente en el juicio oral núm. 85-2011, así como la Sentencia del Juzgado de lo Penal núm. 5 de A Coruña núm. 206/2011, de 21 de junio, en el juicio oral núm. 85-2011, y la Sentencia de la Sección Segunda de la Audiencia Provincial de A Coruña núm. 92/2012, de 27 de febrero, en el recurso de apelación núm. 312-2011.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decisión, para que se pronuncie una nueva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