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5 de mayo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junio de 2012, el Procurador de los Tribunales don Javier Cuevas Rivas, en nombre y representación don Arnaldo Otegi Mondragón, don Arkaitz Rodríguez Torres, doña Sonia Jacinto Garcia y doña Miren Zabaleta Tellería, y bajo la dirección de la Letrada doña Jone Goirizelaia Ordorika, formuló demanda de amparo contra la Sentencia de la Sala de lo Penal del Tribunal Supremo de 7 de mayo de 2012, que estimó parcialmente el recurso de casación núm. 11773-2011 interpuesto contra la Sentencia de la Sección Cuarta de la Sala de lo Penal de la Audiencia Nacional de16 de septiembre de 2011 en el rollo de Sala núm. 95-2009, condenado a los recurrentes como autores de un delito de pertenencia a organización terrorista a las penas de prisión de seis años y seis meses, el primero de ellos, y de seis años, los restantes, así como inhabilitación especial para el ejercicio del derecho de sufragio pasivo por igual tiempo e inhabilitación especial para empleo o cargo público por tiempo de diez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de este Tribunal, por sendas providencias de 6 de mayo de 2013, acordó la admisión a trámite del recurso de amparo, la formación de pieza separada para la tramitación del incidente sobre la suspensión de las condenas solicitada en la demanda y conceder al recurrente y al Ministerio Fiscal el plazo común de tres días para que alegasen lo que estimasen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de este Tribunal, por ATC 137/2013, de 3 de junio, denegó la suspensión solicitada, afirmando, en relación con las penas privativas de libertad, que los demandantes fueron condenados a penas superiores a cinco años de prisión por un delito de pertenencia a organización terrorista, lo que afecta a bienes jurídicos esenciales. Igualmente, se afirmó que este mismo criterio había sido utilizado en supuestos en que faltaba por cumplir periodos inferiores, como en el caso del ATC 334/2004, de 13 de septiembre, y solo se ha matizado este criterio en supuestos de delitos relacionados con el terrorismo de menor desvalor que el ahora contemplado como el de colaboración con organización terrorista (ATC 466/2007, de 17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recurrentes, mediante escrito registrado el 3 de abril de 2014, solicitan “que en aplicación de lo indicado en el art. 56 LOTC sean puestos en libertad … mientras se lleva a cabo la tramitación y resolución del recurso de amparo interpuesto”. Exponen en su escrito que cuando se denegó la suspensión inicialmente solicitada se “señaló que se iba a tramitar y resolver el recurso con celeridad” y todavía no se ha dictado Sentencia, quedando por cumplir una cuarta parte de la condena, por lo que en caso de ser estimatoria se perdería su efecto y virtualidad.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Secretaría de Justicia de la Sala Primera de este Tribunal, por diligencia de ordenación de 7 de abril de 2014, acordó dar traslado del anterior escrito al Ministerio Fiscal y demás partes personadas para que en el plazo de tres días alegaran lo que estimaran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Procuradora de los Tribunales doña Ana Isabel Lobera Argüelles, en nombre y representación de don Rafael Díaz Usabiaga, mediante escrito registrado el 14 de abril de 2014, presentó sus alegaciones considerando que es procedente la suspensión de la ejecución de la pena. Argumenta que aunque no es cierta la afirmación de que el Tribunal Constitucional en el ATC 137/2013, de 3 de junio, manifestara que iba a tramitar y resolver el recurso de amparo con celeridad, para tres de los recurrentes solo resta por cumplir una cuarta parte de la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Procuradora de los Tribunales doña Delicias Santos Montero, en nombre y representación de la Asociación Víctimas del Terrorismo Verde Esperanza, mediante escrito registrado el 15 de abril de 2014, presentó sus alegaciones oponiéndose a que se pusiera en libertad a los recurrentes por la extrema gravedad del delito cometido.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mediante escrito registrado el 24 de abril de 2014, presentó sus alegaciones interesando que se deniegue la suspensión solicitada. Afirma que si bien esta nueva solicitud se realiza al amparo del art 56 de la Ley Orgánica del Tribunal Constitucional (LOTC), su encaje más correcto es el art. 57 LOTC, referido a la modificación de una suspensión o denegación inicial, ya que por ATC 137/2013, de 3 de junio, se resolvió denegar la solicitud inicial de suspensión. En relación con ello, argumenta que no concurre ninguna circunstancia sobrevenida o que no pudiera ser conocida al momento de resolverse la solicitud inicial de suspensión que deba llevar a modificar la decisión de denegación entonces adoptada, ya que el hecho de que el transcurso del tiempo haya provocado un acortamiento del plazo que resta por cumplir de la condena no es una circunstancia sobrevenida relevante. Igualmente, pone de manifiesto que estando solo pendiente el presente recurso de Sentencia, esta previsiblemente debe ser dictada antes de la definitiva extinción de las condenas, y subsisten las razones ya expuestas en el citado ATC 137/2013 para denegar la suspensión, “sin perjuicio de que se agilice al máximo la resolución definitiva del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analizar si concurren los requisitos legales necesarios para modificar la denegación de la suspensión acordada en el ATC 137/2013, de 3 de junio, respecto de las condenas de los recurrentes, cuya solicitud se fundamenta en que con el transcurso del tiempo desde que se adoptó aquella decisión ya solo resta por cumplir una cuarta parte de las condenas.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efecto, aunque los recurrentes han fundamentado esta nueva solicitud de suspensión de la ejecución de sus condenas en el art. 56 de la Ley Orgánica del Tribunal Constitucional (LOTC), su más correcto encaje, tal como acertadamente señala el Ministerio Fiscal, debe ser el art. 57 LOTC, conforme al cual “[l]a suspensión o su denegación [de los efectos de la Sentencia] puede ser modificada durante el curso del juicio de amparo constitucional, de oficio o a instancia de parte, en virtud de circunstancias sobrevenidas o que no pudieron ser conocidas al tiempo de sustanciarse 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afirmado, en relación con estas solicitudes de modificación, que su posibilidad queda condicionada a la concurrencia de circunstancias sobrevenidas o previas que no pudieron ser conocidas al tiempo de sustanciarse y que el mero transcurso del tiempo y la influencia que ello tendría sobre el cumplimiento de la pena privativa de libertad no pueden ser considerados como circunstancias relevantes a esos efectos, pues el cumplimiento de la pena con el transcurso del tiempo es la regla si la pena no se suspende (ATC 433/2004, 15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atención a ello, tomando en consideración que el único argumento utilizado por los recurrentes para instar su puesta en libertad es el mero transcurso del tiempo, debe concluirse que no es una circunstancia que permita modificar la decisión de denegación de la suspensión ya tomada a la luz de la jurisprudencia constitucional que fundamenta dicha decisión. Tal como se ha expuesto en los antecedentes, la decisión de denegación de la suspensión se adoptó en el citado ATC 137/2013 ponderando la gravedad de los delitos por los que los recurrentes habían sido condenados, tomando en consideración tanto la cuantía de la pena impuesta —penas de prisión de seis años y medio, para uno de los recurrentes, y de seis años para los restantes— como que la condena se basaba en la pertenencia a organización terrorista de los recurrentes, lo que afecta a bienes jurídicos esenciales, y se concluía de ello que la suspensión puede implicar una perturbación grave de un interés constitucionalmente protegido como lo es el legítimo interés público en el cumplimiento de las penas.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la ponderación efectuada entonces ha de mantenerse también ahora, ya que, de un lado, la gravedad del delito sigue siendo la misma y, de otro, la inminencia de la resolución del presente recurso, que está solo pendiente de su resolución mediante Sentencia, comparado con el tiempo que resta de cumplimiento no implica la pérdida definitiva de la finalidad del amparo. No obstante, como advierte el Ministerio Fiscal, en atención a que los recurrentes se encuentran en prisión, resulta adecuada su máxima agilización.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acceder a modificar la denegación de la suspensión acordada en el ATC 137/2013, de 3 de junio.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