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27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17 de marzo de 2014 el Abogado del Estado, en nombre del Presidente del Gobierno, interpuso recurso de inconstitucionalidad contra el Decreto-ley de la Junta de Andalucía 9/2013, de 17 de diciembre, por el que se articulan los procedimientos necesarios para la reapertura de la mina de Aznalcóllar. El Abogado del Estado invocó el art. 161.2 CE en relación con el art. 30 de la Ley Orgánica del Tribunal Constitucional (LOTC), a fin de que se produzca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28 de abril de 2014 el Abogado del Estado traslada a este Tribunal la certificación del acuerdo adoptado por el Consejo de Ministros, en sesión celebrada el 25 de abril de 2014, por el que se acordó solicitar del Presidente del Gobierno el desistimiento del recurso de inconstitucionalidad interpuesto contra el Decreto-ley de la Junta de Andalucía 9/2013, de 17 de diciembre, por el que se articulan los procedimientos necesarios para la reapertura de la mina de Aznalcóllar, y del acuerdo del Presidente del Gobierno de la misma fecha, solicitando que se tenga por desistido al Presidente del Gobierno en este recurso de inconstitucionalidad y, por este motivo, se acuerde la terminación del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(LEC) para la regulación con carácter supletorio de este acto procesal (arts. 19.1 y 3 y 20.2 y 3 LEC), que puede ser parcial, cuando afecta a alguna de las pretensiones en caso de pluralidad del objeto, y total, cuando se refiere a todas o a la única pretensión (SSTC 96/1990, de 24 de mayo, FJ 1; y 237/1992, de 15 de diciembre, AATC 33/1993, de 26 de enero, y 173/1997, de 20 de mayo). Así pues, en virtud de los citados preceptos puede estimarse como forma admitida para poner fin a un recurso de inconstitucionalidad o a un conflicto positivo de competencia, total o parcialmente, la manifestación de la voluntad de desistir, siempre que, según reiterada doctrina de este Tribunal, no se advierta interés constitucional que justifique la prosecución del proceso hasta su finalización por Sentencia (por todos, ATC 40/2014, de 11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debidamente autorizado para ello, pide que se le tenga por desistido del presente recurso de inconstitucionalidad y al no advertirse interés constitucional que justifique la prosecución del proceso hasta su finalización por Sentencia procede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al Abogado del Estado, en la representación que legalmente ostenta, del recurso de inconstitucionalidad interpuesto contra el Decreto-ley de la Junta de Andalucía 9/2013, de 17 de diciembre, por el que se articulan los procedimientos necesarios para la reapertura de la mina de Aznalcóllar.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