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158</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29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Auto de 9 de enero de 2014 dictado por la Sección Primera de la Sala Tercera, de lo Contencioso-Administrativo del Tribunal Supremo en el recurso de casación núm. 859-2013, auto que declaró la inadmisión del recurso de casación interpuesto contra la Sentencia de 15 de noviembre de 2012, dictada por la Sala de lo Contencioso-Administrativo, Sección Cuarta,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29 de mayo de 2014 el Magistrado don Ricardo Enríquez Sancho comunicó a los efectos oportunos que se abstenía de intervenir en el antes indicado recurso de amparo, de conformidad con el art. 80 de la Ley Orgánica del Tribunal Constitucional, por haber formado parte de la Sección Primera de la Sala Tercera, de lo Contencioso-Administrativo del Tribunal Supremo que dictó el Auto de 9 de enero de 2014, resolución impugnada en el presente recurso de amparo núm. 3256-2014.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Ricardo Enríquez Sancho Magistrado de esta Sección Cuarta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 lo Contencioso-Administrativo del Tribunal Supremo que dictó el Auto de 9 de enero de 2014, resolución que ha sido impugnada en el presente recurso de amparo núm. 3256-2014.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Ricardo Enríquez Sancho en el recurso de amparo núm. 3256-2014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