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23 de octubre de 2013, el Consejo Andaluz de Colegios de Procuradores representado por el Procurador de los Tribunales don Manuel Infante Sánchez, interpuso recurso de amparo contra Auto y Sentencia dictada por la Sección Primera de la Sala de lo Contencioso-Administrativo del Tribunal Superior de Justicia de Andalucía en recurso núm. 1160-2005.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Infante Sánchez, por escrito presentado el 25 de marzo de 2014, estando el amparo pendiente de resolver sobre su admisión o inadmisión, manifiesta que desiste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31 de marzo de 2014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30 de abril de 2014, no se opuso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artículo 86.1 de la Ley Orgánica de este Tribunal (LOTC), y a la que es de aplicación supletoria la legislación procesal ordinaria (art. 80 LOTC), que la recoge en los artículos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Por otro lado,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Consejo Andaluz de Colegios de Procuradores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