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4715-2012, promovido por doña Milena Bozhidarova Zhelyazkova, representada por la Procuradora de los Tribunales doña Begoña López Cerezo y asistida por el Letrado don Reinhard Francisco José König, contra el Auto núm. 263/2012, de 25 de junio, dictado por el Juzgado de Primera Instancia núm. 2 de Valladolid en los autos de ejecución de títulos judiciales núm. 109-2012, por el que se resolvió negativamente la solicitud de justicia gratuita. Ha sido parte el Abogado del Estado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julio de 2012, doña Begoña López Cerezo, Procuradora de los Tribunales y de doña Milena Bozhidarova Zhelyazkova,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núm. 2 de Valladolid dictó Auto de 9 de marzo de 2012, ordenando el despacho de la ejecución (autos de ejecución de títulos judiciales núm. 109-2012) contra la demandante de amparo y su marido, en el seno de un proceso monitorio seguido contra ellos (autos núm. 1061-2011-S).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18 de abril de 2012 el Colegio de Abogados de Valladolid informó que la demandante no reunía las condiciones y requisitos exigidos por la Ley 1/1996, de 10 de enero, de asistencia jurídica gratuita (en adelante, LAJG) para la concesión de los derechos de asistencia jurídica gratuita, porque “los ingresos en cómputo global de la unidad familiar superan el doble del IPREM”.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solicitó, con fecha 27 de abril de 2012, el reconocimiento del derecho a la justicia gratuita ante la comisión provincial de asistencia jurídica gratuita de Valladolid, al amparo de lo establecido por la Ley de asistencia jurídica gratuita. Su solicitud fue denegada por acuerdo de dicha comisión, de 15 de mayo de 2012, “por haber quedado acreditado que los recursos e ingresos económicos, computados anualmente por todos los conceptos y por unidad familiar, superan los límites establecidos en el artículo 3 de la Ley 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31 de mayo de 2012 doña Milena Bozhidarova Zhelyazkova registró su escrito de impugnación ante la jurisdicción ordinaria de la resolución de 15 de mayo de 2012, en expediente núm. 2274-2012, en el que constaba como único motivo de impugnación estrictamente lo siguiente: “Que no considero ajustada a derecho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8 de junio de 2012 la Secretaria Judicial del Juzgado de Primera Instancia núm. 2 de Valladolid dicto diligencia de ordenación, citando a las partes para la celebración de comparecencia al objeto de ser oídos sobre la impugnación de la resolución de la comisión de asistencia jurídica gratuita. Consta en el acta de vista, de 25 de junio de 2012, que la parte demandante manifestó: “Que se afirma y ratifica en su impugnación” y “[q]ue sus ingresos son los que constan en el expediente a los que se añade los de su marido, que percibe una ayuda familiar de 426 euros al mes que se le agota en agosto, siendo demandante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Primera Instancia núm. 2 de Valladolid, en pieza de impugnación de justicia gratuita núm. 109-2-2012-B, dictó Auto con fecha 25 de junio 2012, en cuya parte dispositiva desestimó la impugnación formulada frente al acuerdo denegatorio del derecho a la asistencia jurídica gratuita. La denegación se basó en el hecho de haber quedado acreditado que los recursos económicos superan los límites establecidos en el artículo 3 de la Ley 1/1996, precepto que, en la versión vigente al tiempo de la solicitud, establecía lo siguiente: “Se reconocerá el derecho de asistencia jurídica gratuita a aquellas personas físicas cuyos recursos e ingresos económicos, computados anualmente por todos los conceptos y por unidad familiar, no superen el doble del salario mínimo interprofesional vigente en el momento de efectuar la solicitud.” El Auto tomó en consideración el IPREM (indicador público de renta de efectos múltiples), creado por el artículo 2 del Real Decreto-ley 3/2004, de 25 junio, para la racionalización de la regulación del salario mínimo interprofesional y para el incremento de su cuantía, y al que, como preceptúa, han de entenderse referidas las menciones al salario mínimo interprofesional contenidas en las normas vigentes del Estado. Para el año 2012, el IPREM se fijó en la cuantía de 7.455,14 € en cómputo anual. Dado que la entonces recurrente tenía unos ingresos como trabajadora por cuenta ajena de 960 € mensuales, que con la prorrata de pagas extraordinarias ascendían a 1.100 €, y que su cónyuge fue beneficiario en el año 2011 de subsidio por desempleo de 426 € mensuales, a extinguirse el 17 agosto 2012, lo que suponía una anualidad en 2012 de 3.200 €, consideró el Juzgado que sumando ambas cantidades excedían el doble del IPREM (14.910,28 €).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queja de que el Auto de 25 de junio de 2012 ha lesionado sus derechos a la igualdad (art. 14 CE), a la intimidad familiar (art. 18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entiende la demandante de amparo que el Auto impugnado lleva a cabo una interpretación errónea del art. 3 de la Ley 1/1996, de 10 de enero, de asistencia jurídica gratuita, “al considerar que el peticionario cuando los miembros de su familia, en su conjunto suman con sus ingresos el doble del salario mínimo interprofesional, carecen del derecho a justicia gratuita”, pues considera que “la interpretación correcta debería ser que la suma de los ingresos deberían ser el doble del salario mínimo interprofesional por cada uno de los miembros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afirma que por esta interpretación se siente discriminada frente aquellas personas que solicitan justicia gratuita y carecen de cargas familiares, pues “[n]o supone el mismo esfuerzo financiero defenderse en los tribunales para una persona que está viviendo sola, y que gana al año 14.000 € y, por lo tanto, tendría derecho la justicia gratuita, que el de una persona, en la que todos los miembros de su familia ganan 15.000, y que por lo tanto, no tendrían derecho a la justicia gratuita y más como es en [su] caso, en que también [su] cónyuge está demandado por los mismos hechos y por lo tanto también [tienen] que hacer frente a los gastos procesales de ambos pleitos”. Dicha interpretación habría vulnerado su derecho de igualdad. Asimismo, entiende que si la interpretación dada al precepto fuera la correcta, dicha norma estaría violando directamente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vulnerado el art. 14 CE, y también el derecho a la intimidad familiar (art. 18 CE), en relación con los arts. 31 y 39 de la Constitución, “al obligarme literalmente a divorciarme para poder defenderme en juicio por no poder atender los gastos del pleito”. Asimismo, aduce la vulneración del art. 24 de la Constitución, al no poder proponer los medios de defensa que considere necesarios, ya que para ello necesita un abogado y un procurador, al no permitírsele poder defenderse por su cuenta y carecer de medios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mayo de 2013, la Sala Segunda de este Tribunal acordó admitir a trámite la demanda de amparo y, en aplicación de lo dispuesto por el art. 51 de la Ley Orgánica del Tribunal Constitucional (LOTC), dirigir atenta comunicación a la comisión provincial de asistencia jurídica gratuita de Valladolid, a fin de que en un plazo que no excediera de diez días remitiese certificación o copia adverada de las actuaciones correspondientes al expediente núm. 2274-201, así como al Juzgado de Primera Instancia núm. 2 de Valladolid, a fin de que, en el mismo plazo, remitiera certificación o fotocopia adverada de las actuaciones correspondientes a la pieza de impugnación de justicia gratuita núm. 109-1-2012-B, debiendo previamente emplazarse a quienes hubieran sido parte en el procedimiento, excepto la parte recurrente en amparo,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de las actuaciones y personado en el recurso el Abogado del Estado (por escrito del 14 de mayo de 2013), la Sala Segunda de este Tribunal, mediante diligencia de ordenación de 15 de julio de 2013, acordó tener por personado al Abogado del Estado y dar vista de las actuaciones recibidas a las partes personadas y al Ministerio Fiscal por plazo común de veinte días, conforme al art. 52.1 LOTC,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Evacuando el referido trámite, el 31 de julio de 2013 la demandante de amparo presentó escrito en el que se ratificó íntegramente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11 de septiembre de 2013, interesó la desestimación del recurso de amparo. Comienza el escrito del Fiscal planteando, como cuestión previa, la existencia de posibles causas de inadmisión a trámite del recurso de amparo, concretamente no concurrir los requisitos de agotamiento de la vía judicial e invocación previa y tampoco concurrir el requisito de justificación de la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defecto de falta de invocación de la lesión en el proceso, como consecuencia de que el análisis de las actuaciones acredita que los derechos fundamentales que se hacen valer en la demanda de amparo no fueron invocados ante el Juzgado de Primera Instancia, pues en el acta de la comparecencia en el seno del incidente sólo consta la alegación del metálico que recibe mensualmente la unidad familiar, de modo que se habría incumplido el requisito del art. 44.1 c) LOTC. También sugiere una posible falta de agotamiento de la vía judicial previa a través del incidente excepcional de nulidad de actuaciones, si la demandante entendía que fue el Auto del Juzgado impugnado en amparo el que vulneraba los derechos fundamentales que se afirman lesionados.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sostiene que no se ha justificado la especial trascendencia constitucional del recurso, siendo un requisito que ha dado lugar a innumerables archivos de recursos de amparo, que viene avalado por numerosa jurisprudencia, citando entre las resoluciones más recientes las SSTC 155/2009 y 69/2011, y los AATC 252/2009, 262/2009 y 173/2010. Señala el Fiscal que el examen de la demanda de amparo revela que en ninguno de sus apartados se analiza su especial trascendencia, y tal ausencia debiera avocar 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pretensión, tras criticar que la argumentación de la demanda se basa en criterios no jurídicos, se aduce que el legislador ha querido compensar la realidad fáctica de la pluralidad de ingresos de la unidad familiar con un tope de concesión del beneficio, lo que indudablemente produce y producirá disfunciones en la concesión del derecho en función de la peculiaridad de cada caso, pero no atentatorias del principio de igualdad, por estar las limitaciones objetivamente justificadas en función de una mayor disponibilidad económica por la existencia de diversas fuentes de ingresos que se compensan con el referido tope. En este sentido, el término de comparación que sugiere el demandante, constituido por las personas no casadas o no integrantes de una unidad familiar de varios miembros “es lo suficientemente genérico como para llegar a una solución de discriminación, atendidas las numerosas variables que afectan al término comparado y que hacen inidóneo el juicio de igualdad”. Por último, se afirma que el Auto que resuelve la contienda confirmando la legalidad de la denegación del beneficio no hace sino seguir los dictados de la Ley con la prueba practicada, que acredita la suficiencia de medios para litigar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escrito registrado el día 17 de septiembre de 2013, interesó la inadmisión del amparo solicitado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plantea la inadmisibilidad del recurso por falta de justificación de la especial trascendencia constitucional del asunto pues, como ha señalado la STC 140/2013, FJ 2, pese a que la demanda haya sido inicialmente admitida a trámite, nada obsta para que se pueda reconsiderar el análisis de los presupuestos de viabilidad y dictar un pronunciamiento de inadmisión. Advierte que en esta misma Sentencia el propio Tribunal Constitucional ha clarificado la manera en que esta carga procesal puede materializarse, si bien en las concretas alegaciones de la demanda de amparo no se percibe razonamiento ni reflexión alguna tendente a fundamentar la singular importancia de este asunto para la interpretación de la Constitución, su aplicación o su general eficacia y para la determinación del contenido y alcance de los derechos fundamentales. A ello añade que la demanda fue presentada en fecha muy posterior a la publicación de la STC 155/2009, pero no lleva a cabo el más mínimo esfuerzo para encuadrar el asunto en alguno de los supuestos típicos de especial trascendencia constitucional que ésta enumera en su fundamento jurídico 2, y por todo ello propone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examina el fondo del asunto si bien solo en relación con la posible vulneración de los derechos a la igualad del art. 14 CE y a la tutela judicial efectiva del art. 24.1 CE, bien porque los otros preceptos constitucionales son ajenos a los derechos y libertades de los arts. 14 a 29 CE, bien por carecer de toda fundamentación en relación con la denegación de la asistencia jurídica gratuita, como sería el caso del derecho a la intimidad del art.18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en sus alegaciones que no existe vulneración ni del derecho a la igualdad ni del derecho de acceso a la tutela judicial efectiva del art. 24 CE que denuncia la parte recurrente, fundamentándose en una errónea interpretación del art. 3 LAJG, en virtud de la cual cuando los miembros de la unidad familiar suman con sus ingresos el doble del salario mínimo interprofesional carecen del derecho a la justicia gratuita. Por el contrario la posesión o no de medios económicos para sostener los gastos de un proceso no constituye en sí misma una base comparativa suficiente para la invocación del art. 14 CE, pues este precepto prohíbe tratar desigualmente a los iguales, pero no excluye que se trate igualmente a los desiguales, no consagra un derecho a la desigualdad de trato y así se estableció por la STC 16/1994, de 20 de enero, precisamente a propósito de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pone de relieve que la interpretación del art. 24 CE gira sobre dos ideas: que la violación de este derecho supone un impedimento en el ejercicio de las facultades inherentes al proceso, y que ese impedimento debe ser causante de indefensión. En el caso de la demandante de amparo no se da ninguna de las dos condiciones, ya que sólo se le dificulta el ejercicio de su derecho por su alegada situación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por lo demás, la constitucionalidad del art. 3 LAJG sólo puede ser decidida de forma abstracta y general en un recurso o cuestión de inconstitucionalidad, si bien el Tribunal Constitucional ya se pronunció en la STC 16/1994, declarando que no existía contradicción entre los arts. 14 y 15 de la Ley de enjuiciamiento civil y los arts. 14, 24, 39 y 119 CE, dicho lo cual reproduce los fundamentos de dicha Sentencia y concluye que además de este acerbo doctrinal, el art. 3 LAJG vino a suponer un paso más en la protección de los ciudadanos más desfavorecidos, que necesitan acceder a la tutela judicial para defender sus derechos, estableciendo un doble mecanismo, un criterio objetivo basado en la situación económica de los solicitantes, que aparece complementado por un mecanismo flexible de apreciación subjetiva acorde con la jurisprudencia constitucional, que posibilita un reconocimiento excepcional para personas cuya situación personal excede del módulo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que la interpretación que se hizo en el Auto impugnado denegatoria del derecho a la asistencia jurídica gratuita se halla en sintonía con la letra y el espíritu de dicho precepto y, a la vista de la doctrina constitucional citada, se ajusta a las exigencias constitucionales, de modo que no lesiona los derechos fundamentales invocados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julio de 2014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el presente recurso de amparo se dirige contra el Auto del Juzgado de Primera instancia núm. 2 de Valladolid, de fecha 25 de junio de 2012, que desestimó la impugnación formulada por la demandante de amparo contra la denegación de la solicitud de justicia gratuita acordada por resolución de la comisión provincial de asistencia jurídica gratuita de Valladolid de 15 de mayo de 2012. Dicha denegación se produjo por superar los recursos de la unidad familiar los límites establecidos en el art. 3 de la Ley 1/1996, de 10 de enero, de asistencia jurídica gratuita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del derecho a la tutela judicial efectiva de la actora (art. 24.1 CE), por haberse efectuado una errónea interpretación del citado art. 3 LAJG, ya que, a juicio de la recurrente, el límite cuantitativo exigido del doble del salario mínimo interprofesional tendría que referirse a cada uno de los miembros de la familia, no así al conjunto de la unidad familiar. Esta interpretación resultaría también discriminatoria para la actora en relación con personas que solicitan justicia gratuita y carecen de cargas familiares (art. 14 CE), que tendrían más fácil acceso a la asistencia jurídica gratuita, añadiendo que, en el caso de que fuera la interpretación correcta del art. 3 LAJG, habría que entender que la norma legal contraviene la Constitución. Por otra parte, aduce la lesión de su derecho a la intimidad familiar (art. 18 CE), en relación con los arts. 31 y 39 CE, por obligarle a divorciarse para poder defenderse en juicio, al no poder atender los gastos del pleito. Finalmente, alega la vulneración del art. 24 CE por no poder proponer los medios de defensa necesarios, al no permitírsele defenderse por su cuenta y carecer de medios con los que costearse abogado y procurador, que son los únicos habilitados para comparecer en un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opinión no es compartida ni por el Abogado del Estado ni por el Ministerio Fiscal, que proponen la desestimación del recurso por inexistencia de las vulneraciones denunciadas, si bien de forma subsidiaria, ya que con carácter previo interesan ambos su inadmisión por diversos motivos. El Ministerio Fiscal opone como óbices procesales, en primer lugar, la ausencia de invocación previa de la lesión de los derechos fundamentales en el proceso a quo, y, ligada a esta carencia, la falta de agotamiento de la vía judicial previa, porque no se interpuso el preceptivo incidente de nulidad de actuaciones frente al Auto impugnado, con lo que se han incumplido los requisitos del art. 44.1 a) y c) de la Ley Orgánica del Tribunal Constitucional (LOTC). En segundo lugar, opone, al igual que el Abogado del Estado, que la demanda de amparo ha omitido justificar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quejas articuladas en este proceso constitucional, es preciso examinar los óbices procesales opuestos tanto por el Ministerio Fiscal como por el Abogado del Estado. En relación con este extremo hay que recordar que, en el caso de que se apreciara en este momento la existencia de algún defecto procesal, este Tribunal podría depurarlo, sin que la admisión a trámite del recurso implique un obstáculo para tal pronunciamiento, ya que, como es doctrina reiterada, los defectos insubsanables de que pudiera estar afectado el recurso de amparo no resultan subsanados porque haya sido inicialmente admitido a trámite (por todas, SSTC 18/2002, de 28 de enero, FJ 3, y 158/2002, de 16 de septiembre, FJ 2), pues el cumplimiento de los requisitos legales para la interposición de la demanda de amparo es una materia de orden público procesal, no disponible para las partes ni para el propio Tribunal (entre otras, SSTC 228/2007, de 5 de noviembre, FJ 2, y 20/2008, de 31 de enero de 2008, FJ 3). Así pues, la comprobación de los presupuestos procesales para la viabilidad de la acción puede volver a 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69/2004, de 19 de abril, FJ 3; 268/2005, de 24 de octubre, FJ 3; 69/2011, de 16 de mayo, FJ 2; 113/2012, de 24 de mayo, FJ 2; 176/2012, de 15 de octubre, FJ 3; y 212/2013,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carencia que se denuncia se refiere al requisito de la invocación previa de los derechos denunciados en amparo [art. 44.1 c) LOTC]. Al respecto ha de recordarse que, conforme a una reiterada doctrina de este Tribunal (por todas, SSTC 90/1999, de 26 de mayo, FJ 2; 310/2000, de 18 de diciembre, FJ 2; 158/2002, de 16 de septiembre, FJ 4; y 268/2005, de 24 de octubre, FJ 6), el requisito exigido por dicho precepto no resulta un mero formalismo retórico o inútil, ni una fórmula inocua, pues tiene por finalidad, por una parte, que los órganos judiciales tengan la oportunidad de pronunciarse sobre la violación constitucional, haciendo posible el respeto y el restablecimiento del derecho constitucional en sede jurisdiccional ordinaria y, por otra,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correspondiente. No obstante, hemos señalado también que tal requisito ha de ser interpretado de manera flexible y con un criterio finalista, atendiendo, más que al puro formalismo de la expresada invocación del precepto constitucional que se estime infringido, a la exposición de un marco de alegaciones que permita al Tribunal ordinario cumplir con su función de tutelar los derechos fundamentales y libertades públicas susceptibles de amparo constitucional y, en su caso, remediar la vulneración causada por él mismo o por el órgano inferior, al objeto de preservar el carácter subsidiario que ostenta el recurso de amparo constitucional, bastando para considerar cumplido el requisito con que de las alegaciones del recurrente pueda inferirse la lesión del derecho fundamental en juego que luego se intente invocar en el recurso de amparo, siempre que la queja haya quedado acotada en términos que permitan a los órganos judiciales pronunciarse sobre la misma (por todas, SSTC 195/1995, de 19 de diciembre, FJ 2; 62/1999, de 26 de abril, FJ 3; 88/2005, de 18 de abril, FJ 3; y 161/2005,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ha de tenerse especialmente presente ese criterio flexibilizador de la exigencia formal cuya satisfacción se discute, habida cuenta de que la demandante de amparo no contaba con asistencia letrada en el momento de la impugnación del acuerdo de la comisión provincial de asistencia jurídica gratuita, trámite para el que no resultaba preceptiva la intervención de Letrado (art. 20 LAJG) y, a través del cual, precisamente, trataba de obtener asistencia jurídica para defenderse en un procedimiento de ejecución de títulos seguido contra ella y su marido. Y este dato de la ausencia de asistencia letrada debe ser tenido en cuenta para justificar una atenuación del rigor formal en la exigencia del requisito del art. 44.1 c) LOTC, al igual que ha sido tomado en consideración por este Tribunal para relajar la exigencia del cumplimiento de otros requisitos, como ha ocurrido con el lugar de presentación de los recursos de amparo, antes de la reforma introducida en el art. 85.2 LOTC por la Ley Orgánica 6/2007, de 24 de mayo (STC 287/1994, de 27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dicho criterio, y en aplicación de la doctrina expuesta, ha de entenderse satisfecha la finalidad a la que obedece el mencionado requisito procesal, al menos en lo que se refiere a una parte de las quejas articuladas en la demanda de amparo. En efecto, en la propia impugnación del acuerdo de la comisión provincial de asistencia jurídica gratuita se encuentra ínsita la pretensión de la actora de poder contar con los medios de defensa necesarios para el procedimiento de ejecución de títulos promovido contra ella, a cuyo efecto solicitó la asistencia jurídica gratuita, por lo que en esa actuación impugnatoria ha de encontrarse plasmada la invocación de la última de las quejas deducidas en la demanda. De la misma manera, en sus planteamientos al solicitar la asistencia gratuita y al impugnar su denegación, aunque escuetos, puede apreciarse la queja referida a la irrazonable aplicación del art. 3 LAJG, que debe ser objeto de consideración conjunta con la que aduce que dicha interpretación resulta discriminatoria, puesto que el fundamento que sustenta ambas quejas es el mismo: la consideración de que se le debía tratar individualmente, igual que aquellas personas que carecen de cargas familiares. Así, la actora solicitó la asistencia jurídica gratuita sólo para ella, de manera separada de su marido (a pesar de encontrarse ambos demandados en el mismo procedimiento), aportando sus datos económicos individuales y sin incluir los de aquél. Por otro lado, la única respuesta que recibió a su solicitud la actora fue una escueta comunicación en la que, por toda motivación, se le decía que los recursos e ingresos económicos, computados anualmente por todos los conceptos y por unidad familiar, superaban los límites establecidos en el art. 3 LAJG. Y la demandante impugnó dicha resolución manifestando no considerarla ajustada a derecho, por lo que solicitaba que fuera declarada nula a fin de acceder a los derechos de la justicia gratuita, impugnación en la que se ratificó en el acto de la vista, al que no compareció ningún representante de la Administración que pudiera ilustrar a la actora acerca del fundamento de la denegación de su solicitud. En dicho acto la demandante manifestó también que sus ingresos eran los que constaban en el expediente, a los que se añadieron los de su marido, que percibía una ayuda familiar que se le agotaba en agosto de 2012, siendo demandante de empleo. En suma, de ese planteamiento de la recurrente puede deducirse que no estaba de acuerdo con la aplicación del art. 3 LAJG que había realizado la comisión provincial de asistencia jurídica gratuita de Valladolid y que consideraba que, a los efectos de ese precepto, ella debía ser objeto de consideración independiente respecto de su marido en cuanto al cómputo de rentas, que es esencialmente lo que subyace en las quejas antes reseñadas (art. 24.1 en relación con el art. 14 CE), a través de las cuales la actora reclama ser tratada aisladamente y no como integrante de una unidad familiar, igual que las personas que no tienen cargas familiares. Por tanto, y en atención a la debida atenuación del rigor en la exigencia del requisito de cuyo cumplimiento se trata, por la reconocida circunstancia de actuar la actora sin asistencia letrada —lo que no equivale a relevar a la demandante de su cumplimiento, posibilidad excluida por nuestra jurisprudencia (entre otras, SSTC 77/1989, de 27 de abril, FJ 1; 168/1995, de 20 de noviembre, FJ único; y 29/1996, de 26 de febrero, FJ 2)—, podemos concluir que su planteamiento en la impugnación del acuerdo de la comisión provincial de asistencia jurídica gratuita de Valladolid permitió al órgano judicial conocer la queja de la ahora recurrente en amparo y pronunciarse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sin embargo, con la queja que denuncia la vulneración del derecho a la intimidad familiar (art. 18.1 CE), porque no es posible deducir en modo alguno la previa alegación en la vía judicial de ese derecho fundamental en los términos en que ha sido planteado en el presente recurso de amparo, de modo que, en cuanto a esta queja, sí debe considerarse inexistente la invocación en la vía judicial previa, con el consiguiente incumplimiento del requisito del art. 44.1 c) LOTC con respecto a la misma, lo que conlleva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que ha planteado el Ministerio Fiscal se refiere a la falta de agotamiento de la vía judicial previa, pues el letrado que asistió a la demandante decidió interponer recurso de amparo, por la vía del art. 44.1 LOTC, únicamente contra el Auto del Juzgado de Primera Instancia núm. 2 Valladolid, al que achaca ex novo una lesión de sus derechos fundamentales, porque realiza una interpretación, en su opinión errónea, del art. 3 LAJG. Siendo ello así, a juicio del Fiscal debió promover previamente incidente de nulidad de actuaciones contra dicha resolución judicial, de acuerdo con lo dispuesto en el art. 241.1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objeción debemos partir de la configuración que el legislador ha atribuido a este especial procedimiento de reconocimiento del derecho a la asistencia jurídica gratuita. Como señalamos en la STC 97/2001, de 5 de abril, FJ 5, “la LAJG (1996) en su propósito de ‘desjudicialización’ del procedimiento de reconocimiento del derecho a la asistencia jurídica gratuita ha atribuido esta función a un órgano administrativo, dependiente de la Administración del Estado o, en su caso, de las Comunidades Autónomas y regido en su funcionamiento por las normas que regulan el procedimiento administrativo. Se trata, según esa ‘exposición de motivos’, de un servicio público, dispensado fundamentalmente por los Colegios de Abogados y de Procuradores, en el que los jueces tan solo intervienen en la fase de recurso judicial contra las decisiones adoptadas por las Comisiones de Asistencia Jurídica Gratuita respecto del reconocimiento o no del derecho a la asistencia gratuita. Esta competencia administrativa de reconocimiento del derecho … no consiste propiamente en una función de auxilio y colaboración con la función jurisdiccional llevada a cabo por los Jueces y Tribunales, sino que su objeto inmediato y directo es la garantía de un interés particular de los ciudadanos y sólo mediata e indirectamente coadyuva a la realización de la función jurisdiccional en sí misma considerada. Se trata de una función administrativa conceptualmente previa y sustancialmente autónoma respecto de la función jurisdiccional. … [L]os Jueces y Tribunales no son los que llevan directamente a cabo la actividad —el reconocimiento del derecho a la asistencia jurídica gratuita—, sino que conocen sólo en vía de recurso las impugnaciones de la actuación llevada a cabo por las Comisiones de Asistencia Jurídica Gratuita y en ningún caso puede afirmarse que reconocer o no ese derecho constituye un acto de colaboración para que los órganos judiciales puedan llevar a cabo esa función jurisdiccional, ya que se trata de una actividad que tiene autonomía, entidad y finalidad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descrita naturaleza administrativa del procedimiento de reconocimiento del derecho a la asistencia jurídica gratuita, se puede afirmar que fue la comisión de asistencia jurídica gratuita la que, en el curso de este procedimiento, examinó si la solicitante de asistencia jurídica gratuita cumplía los requisitos establecidos por el art. 3 LAJG, y en su resolución de 15 de mayo de 2012 denegó su petición por entender que no los satisfacía. Por su parte, el Auto de 25 de junio de 2012 desestimó la impugnación formulada contra la resolución de la comisión de asistencia jurídica gratuita, al entender que la denegación era conforme con el contenido del citado precepto de la Ley, tomando en consideración los datos económicos obrantes en el expediente. Por tanto, visto el contenido de la resolución administrativa y del Auto judicial, la lesión que en la demanda de amparo se imputa al Auto recurrido se habría causado realmente por la resolución administrativa, que se había pronunciado por las mismas razones en idéntico sentido, de manera que lo único que se podría imputar a la resolución judicial sería el no haber reparado la lesión ocasionada por el acuerdo administrativo. Y, aunque, de manera impropia, la demanda se dirija nominalmente contra el Auto judicial, lo cierto es que en el petitum de la misma se solicita el reconocimiento del derecho a acceder a la asistencia jurídica gratuita, pronunciamiento que pasa inexcusablemente no sólo por la anulación de la resolución judicial, sino también por la de la administrativa que puso fin al procedimiento incoado en virtud de la solicitud de la recurrente. En consecuencia, hay que entender que la lesión aducida se habría producido, en su caso, en los términos expuestos, de modo que la demanda de amparo debe ser ubicada en el ámbito del art. 43 LOTC, de suerte que la vía previa quedó agotada con la impugnación de la resolución de la comisión provincial de asistencia jurídica gratuita de Valladolid ante el Juzgado de Primera Instancia núm. 2 de Valladolid, sin que fuera preciso a tal efecto promover incidente de nulidad de actuaciones ante dicho órgano judicial. Por lo demás, no afecta a esta conclusión la diferencia de plazo impugnatorio establecido en la Ley Orgánica del Tribunal Constitucional en cuanto a los recursos de los arts. 43 y 44, porque en el presente caso el recurso de amparo se interpuso dentro del plazo de veinte días establecido en el art. 43.2.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último óbice plantean tanto el Abogado del Estado como el Ministerio Fiscal, la posible concurrencia de la causa de inadmisión consistente en la falta de justificación de la especial trascendencia constitucional del recurso, motivo por el cual hemos de determinar si, conforme a lo establecido en el art. 50.1 a) LOTC, en relación con el art. 49.1 in fine de la misma Ley, procede o no la inadmisión del recurso de amparo por no haber cumplido el demandante con la carga insubsanable que le correspondía de justificar tal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50.1 a) LOTC señala que la admisión del recurso de amparo exige el cumplimiento de los requisitos fijados en los arts. 41 a 46 y 49 LOTC, estableciendo este último precepto en su apartado primero in fine, de forma inequívoca —“[e]n todo caso”—, que la demanda ha de justificar la especial trascendencia constitucional del recurso, lo que también se ha venido poniendo de relieve por este Tribunal (AATC 188/2008, de 21 de julio, FJ 1; 289/2008 y 290/2008, de 22 de septiembre, FFJJ 2). El carácter notablemente flexible e indeterminado tanto del concepto de “especial trascendencia constitucional” como de los tres criterios que la propia Ley ofrece para su caracterización (“su importancia para la interpretación de la Constitución, para su aplicación o para su general eficacia, y para la determinación del contenido y alcance de los derechos fundamentales”) ha llevado a este Tribunal a realizar un esfuerzo de concreción en la STC 155/2009, de 25 de junio, en la que se identifican, sin ánimo exhaustivo, determinados supuestos, como propiciadores de la apreciación de esa especial trascendencia constitucional, “en el bien entendido de que esa enumeración no ha de ser considerada como un elenco definitivamente cerrado de casos en los que un recurso de amparo tiene especial trascendencia constitucional, pues a ello se opone el carácter dinámico del ejercicio de la jurisdicción constitucional, en cuyo desempeño no puede descartarse, a partir de la casuística que se presente, la necesidad de perfilar o depurar conceptos, redefinir supuestos contemplados, añadir otros nuevos o excluir alguno inicialmente incluido” (STC 2/2013, de 14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modo en el que se debe dar cumplimiento a la justificación de la especial transcendencia constitucional del recurso, en la STC 178/2012, de 15 de octubre, FJ 3, hemos recordado que “aunque la indicada previsión del art. 49.1 in fine LOTC se configura como una carga procesal de la parte, es también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A la parte recurrente, pues, le es exigible un “esfuerzo argumental” (ATC 154/2010, de 15 de noviembre, FJ 4) que ponga en conexión las vulneraciones constitucionales que alega con los criterios establecidos en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satisfacer esta exigencia, la demanda de amparo no tiene que ajustarse a un modelo rígido, pero sí responder a los “cánones propios de este tipo de escritos procesales” (STC 17/2011, de 28 de febrero, FJ 2) y “tener en cuenta las precisiones que, con relación a esa específica carga, ha ido efectuando este Tribunal a través de diversas resoluciones que despejan las posibles dudas sobre el modo en el que se tiene que hacer efectiva” (STC 69/2011, de 16 de mayo, FJ 3). Por esta razón,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Consecuentemente, “la exposición sobre la verosimilitud de la lesión del derecho fundamental no puede suplir la omisión de una argumentación expresa sobre la trascendencia constitucional del recurso de amparo” (ATC 252/2009, de 19 de octubre, FJ 1). Por lo mismo, tampoco satisface este requisito la demanda que pretende cumplimentar la carga justificativa con una “simple o abstracta mención”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(STC 69/2011, de 16 de mayo, FJ 3, citando el ATC 187/2010, de 29 de noviembre, FJ único). En otras palabras, “por situarse en planos diferentes el razonamiento sobre la existencia de la lesión del derecho fundamental y la argumentación relativa a la trascendencia constitucional del recurso de amparo tendente a su restablecimiento y preservación, uno y otra son necesarios, de modo que la exposición sobre la verosimilitud de la lesión del derecho fundamental no puede suplir la omisión de una argumentación expresa sobre la trascendencia constitucional del recurso de amparo” (ATC 252/2009, de 19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conforme a la anterior doctrina observamos que en la demanda no se aprecia la inclusión de algún apartado dedicado a la justificación de la especial trascendencia constitucional del recurso, ni se menciona expresamente este requisito. Ahora bien, sí se puede encontrar en la argumentación del recurso un razonamiento del que se deduce la especial trascendencia constitucional que la actora atribuye al mismo. En efecto, la demanda pone de relieve que si la interpretación del art. 3 LAJG realizada para denegarle la petición de asistencia jurídica gratuita es realmente la que resulta del citado precepto, en ese caso el mismo ha de reputarse inconstitucional. Esto es, se pone de relieve por la recurrente que la lesión de sus derechos puede tener su origen en la propia Ley, razonamiento que permite conectar materialmente la alegada lesión con uno de los supuestos en los que cabe apreciar que el contenido del recurso justifica una decisión sobre el fondo en razón de su especial trascendencia constitucional conforme a lo establecido en la STC 155/2009, de 25 de junio, a saber, que “la vulneración del derecho fundamental que se denuncia provenga de la ley o de otra disposición de carácter general” [FJ 2, apartado c)]. Por consiguiente, aunque el razonamiento no se caracterice por su extensión, sí puede afirmarse que pone de relieve los datos necesarios para justificar la proyección objetiva del amparo solicitado (STC 143/2011, de 26 de septiembre, FJ 2), por lo que hemos de entender satisfecha en el presente caso la carga de justificar la especial trascendencia constitucional a la que se refiere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desestimados los óbices opuestos frente al recurso, hemos de proceder al análisis de la cuestión de fondo, comenzando por las dos primeras quejas que, como ya hemos señalado antes, deben ser examinadas conjuntamente, en la medida en que se apoyan en el mismo fundamento. En esencia, la actora discrepa de la interpretación del art. 3 LAJG que se le ha aplicado, entendiendo que sus rentas deberían ser objeto de consideración individual, al igual que las de las personas que no tienen cargas familiares, respecto de las cuales se considera discriminada. Por tanto, la cuestión se centra en determinar si la denegación de la asistencia gratuita solicitada ha vulnerado o no el derecho a la tutela judicial efectiva y el derecho a la igualdad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la STC 9/2008, de 21 de enero, FJ 2, este Tribunal tiene declarado “que la gratuidad de la asistencia jurídica consagrada en el art. 119 CE es instrumento y concreción de los derechos fundamentales a la tutela judicial efectiva (art. 24.1 CE), a la igualdad de armas procesales y a la asistencia letrada (art. 24.2 CE), y que no sólo consagra una garantía de los intereses de los justiciables, sino también de los intereses generales de la justicia, ya que tiende a asegurar los principios de contradicción e igualdad procesal entre las partes y a facilitar así al órgano judicial la búsqueda de una Sentencia ajustada a Derecho y, por ello, indirectamente, coadyuva al ejercicio de la función jurisdiccional (SSTC 16/1994, de 20 de enero, FJ 3; 97/2001, de 5 de abril, FJ 5; 182/2002, de 14 de octubre, FJ 3;187/2004, de 2 de noviembre, FJ 3; 217/2007, de 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una evidente relación entre el derecho a la asistencia jurídica gratuita de quienes carecen de recursos económicos para litigar (art. 119 CE) y el derecho a la tutela judicial efectiva, que ha sido puesta de manifiesto en reiteradas ocasiones por este Tribunal. Así, en la STC 117/1998, de 2 de junio, FJ 3, con cita de la STC 16/1994, de 20 de enero, señalamos que “[e]l art. 119 CE, al establecer que ‘la justicia será gratuita cuando así lo disponga la ley y, en todo caso, respecto de quienes acrediten insuficiencia de recursos para litigar’,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(STC 138/1988)’ (STC 16/1994, fundamento jurídico 3). Ahora bien, del propio tenor del inciso primero del art. 119 CE, según el cual la justicia será gratuita ‘cuando así lo disponga la ley’, se desprende que no nos hallamos ante un derecho absoluto e ilimitado. Por el contrario, se trata de ‘un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(STC 16/1994, fundamento jurídico 3). En consecuencia, ‘el legislador podrá atribuir el beneficio de justicia gratuita a quienes reúnan las características y requisitos que considere relevantes, podrá modular la gratuidad en función del orden jurisdiccional afectado —penal, laboral, civil, etc.— o incluso del tipo concreto de proceso y, por supuesto, en función de los recursos económicos de los que pueda disponer en cada momento’ (STC 16/1994, fundamento jurídico 3). La amplia libertad de configuración legal que resulta del primer inciso del art. 119 CE no es, sin embargo, absoluta, pues el inciso segundo de dicho precepto explícitamente declara que la gratuidad de la justicia se reconocerá ‘en todo caso, respecto de quienes acrediten insuficiencia de recursos para litigar’. Existe, por consiguiente (como también señalamos en la STC 16/1994, fundamento jurídico 3), un ‘contenido constitucional indisponible’ para el legislador que obliga a reconocer el derecho a la justicia gratuita necesariamente a quienes acrediten insuficiencia de recursos económicos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constitucional incluye un concepto relativamente abierto o indeterminado (“insuficiencia de recursos para litigar”), cuya concreción, según dijimos en la STC 16/1994, FJ 3, corresponde al legislador dentro del amplio margen de libertad de configuración que es propio de su potestad legislativa, pero que, en todo caso, supone que la justicia gratuita debe reconocerse a quienes no puedan hacer frente a los gastos originados por el proceso sin dejar de atender a sus necesidades vitales y a las de su familia, al objeto de que nadie quede privado del acceso a la justicia por falta de recursos económicos, pues la privación del derecho a la gratuidad de la justicia “implica una lesión del derecho fundamental a la tutela judicial efectiva al que, de forma instrumental, ha de servir el desarrollo legislativo del art. 119 CE, pues si no se les reconociese el derecho a la gratuidad de la justicia su derecho a la tutela judicial efectiva resultaría meramente teórico y carecería de efectividad” (STC 95/2003, de 22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caso, esa plasmación legal se encuentra en el art. 3 LAJG, en la versión vigente al tiempo de la solicitud de la demandante (anterior a la reforma operada por el Real Decreto-ley 3/2013, de 22 de febrero), en virtud del cual se produjo la denegación de la asistencia jurídica gratuita a la actora. Según dicho precepto “[s]e reconocerá el derecho de asistencia jurídica gratuita a aquellas personas físicas cuyos recursos e ingresos económicos, computados anualmente por todos los conceptos y por unidad familiar, no superen el doble del salario mínimo interprofesional vigente en el momento de efectuar la solicitud”. La regla establecida es coincidente con la establecida en el antiguo art. 14 LEC, que este Tribunal declaró constitucional en la ya mencionada STC 16/1994, en la que afirmamos que la utilización del doble del salario mínimo interprofesional como criterio objetivo para determinar el límite económico por debajo del cual se tiene derecho a la justicia gratuita es un criterio respetuoso con el contenido indisponible del art. 119 CE, al que el legislador español recurre con frecuencia para fijar el nivel mínimo de subsistencia, y que este Tribunal no ha considerado arbitrario o irrazonable. “Por ello —dijimos—, si el salario mínimo interprofesional puede utilizarse como criterio objetivo para determinar el nivel mínimo vital de subsistencia, es decir, si puede considerarse razonable y proporcionada la presunción del legislador de que con el salario mínimo se pueden cubrir las necesidades vitales, igualmente razonable y proporcionada debe considerarse la presunción de que el doble del salario mínimo permite hacer frente a esas necesidades y a los gastos procesales o, si se prefiere, permite hacer frente a estos gastos sin poner en peligro el nivel mínimo de subsistencia”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discrepa del sistema establecido por el legislador para determinar la insuficiencia de recursos para litigar y reclama que se tenga en cuenta el doble del salario mínimo interprofesional por cada uno de los miembros de la unidad familiar, para quedar en igual situación que aquéllos que no tienen cargas familiares, respecto de los cuales se considera discriminada. Esto es, la recurrente defiende una interpretación del art. 3 LAJG en cuya virtud se le aplique el precepto de manera distinta con respecto a los que se encuentran en situaciones diferentes. La cuestión se concreta, por consiguiente, no tanto en una consideración aislada del art. 24.1 CE, sino en relación con el art. 14 CE, de forma que aquél resultaría lesionado porque no podrá tener acceso a la asistencia jurídica gratuita ya que el precepto que se le ha aplicado o la interpretación que se ha hecho del mismo resultan contrarias, por la desigualdad de la regulación,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hecho de no atribuir la justicia gratuita plena a quienes posean ingresos o recursos que superen el doble del salario mínimo, sin tener en cuenta todas las circunstancias personales de los litigantes y, más concretamente, sin tener en cuenta su capacidad económica real, supone efectivamente dar igual trato legislativo a personas que pueden hallarse en situaciones económicas muy dispares, negando incluso la justicia gratuita plena a personas que en la práctica pueden tener una capacidad económica inferior a la de otras a quienes se reconoce este derecho. Mas de este hecho no cabe deducir de forma automática la vulneración del referido precepto constitucional, pues es preciso recordar que, como señalamos en la STC 117/2006, de 24 de abril, FJ 2, la igualdad constitucionalizada en el art. 14 CE es la que impone que ante situaciones no disímiles la norma debe ser idéntica para todos, comprendiéndolos en sus disposiciones y previsiones con la misma concesión de derechos que eviten las desigualdades, por lo que, realmente, lo que este precepto constitucional impide es la distinción infundada. Sin embargo, como este Tribunal ha afirmado de manera reiterada, resulta ajena al núcleo de protección del art. 14 CE la denominada “discriminación por indiferenciación”. Hemos señalado, en efecto, que el principio de igualdad no consagra un derecho a la desigualdad de trato (STC 114/1995, de 6 de julio, FJ 4), ni ampara la falta de distinción entre supuestos desiguales, por lo que no puede derivarse del citado precepto constitucional ningún derecho subjetivo al trato normativo desigual (por todas, SSTC 16/1994, de 20 de enero, FJ 5; 181/2000, de 29 de junio, FJ 11; 88/2001, de 2 de abril, FJ 2; y 257/2005, de 24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ha de enjuiciarse, según dijimos en la STC 16/1994, FJ 5, es la objetividad y razonabilidad del criterio de diferenciación empleado, atendiendo a los casos ordinarios y más frecuentes y no a los casos particulares, pues la generalidad de la norma puede ser una garantía de la seguridad jurídica y de la igualdad, por lo que el juicio de igualdad debe realizarse teniendo en cuenta los criterios legales establecidos para la distinción y no los supuestos particulares individualizados. Y, en función de dichas pautas, ya concluimos en la mencionada Sentencia que el criterio objetivo y general de fijar el límite de la gratuidad plena en el doble del salario mínimo interprofesional resultaba plenamente razonable y proporcional al fin perseguido, pues “no es irrazonable la utilización de los ingresos o recursos como criterio de diferenciación, ni es desproporcionado el límite del doble del salario mínimo, ya que permite atribuir la gratuidad de la justicia a la práctica totalidad de personas que se verían imposibilitadas de litigar por falta de recursos, en tanto que las excluidas también cabe suponer que en su práctica totalidad podrán hacer frente a los gastos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en la medida en que la denegación de la asistencia jurídica gratuita se ha fundado estrictamente en el criterio legal general, proporcionado y razonable que establece el art. 3 LAJG, no cabe apreciar ninguna desigualdad contraria al art. 14 CE ni la subsiguiente aplicación errónea del precepto que denuncia la actora por el hecho de no haber tomado en consideración aisladamente sus ingresos personales a la hora de aplicar el parámetro objetivo legal. Máxime si se tiene en cuenta que la propia Ley de asistencia jurídica gratuita a la sazón vigente contenía previsiones que permitían atemperar esa regla general bien cuando existieran intereses familiares contrapuestos en el litigio (art. 3.3), bien permitiendo el reconocimiento excepcional del derecho en atención, entre otras, a las circunstancias familiares del solicitante, estado de salud, obligaciones económicas que sobre él pesaran, costes derivados de la iniciación del proceso u otras de análoga naturaleza, objetivamente evaluadas, cuando aun superando los límites previstos en el art. 3, no excedieran del cuádruplo del salario mínimo interprofesional (art. 5). Y en este caso la actora no sólo no ha acreditado encontrarse en alguna de las situaciones que permitirían atemperar la rígida cuantía del art. 3, sino que ni siquiera ha solicitado acogerse a esas reglas de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queja cuyo examen debemos acometer se refiere a la posible vulneración del art. 24 CE por no poder proponer la actora los medios de defensa que considere convenientes, al no estar en condiciones de costearse abogado y procurador y no poder defenderse por sí misma en el procedimiento para el que solicitó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jurisprudencia de este Tribunal, recogida entre otras muchas en la STC 187/2004, de 2 de noviembre, FJ 3, que “entre las garantías que integran el derecho a un proceso justo se incluye el derecho a la defensa y a la asistencia letrada, que el art. 24.2 CE consagra de manera singularizada (SSTC 47/1987, de 22 de abril, FJ 2; 245/1988, de 19 de diciembre, FJ 3; 105/1996, de 11 de junio, FJ 2; 92/1996, de 27 de mayo, FJ 3). Este derecho tiene por finalidad, al igual que todas las demás garantías que conforman el derecho en el que se integran,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por el art. 24.1 CE (SSTC 71/1999, de 26 de abril, FJ 3; y 217/2000, de 18 de septiembre, FJ 2)”. Y esta garantía ínsita en el derecho a la tutela judicial efectiva se encuentra en estrecha relación con el derecho a la asistencia jurídica gratuita de quienes carecen de recursos económicos para litigar (art. 119 CE), pues, como ya hemos indicado anteriormente, nuestra jurisprudencia ha puesto de relieve que el art. 119 CE consagra un derecho constitucional de carácter instrumental respecto del derecho de acceso a la jurisdicción reconocido en el art. 24.1 CE, tratando de asegurar que ninguna persona quede procesalmente indefensa por carecer de recursos para litigar (entre otras, SSTC 183/2001, de 17 de septiembre, FJ 2; 95/2003, de 22 de mayo, FJ 3; 127/2005, de 23 de mayo, FJ 3; y 217/2007, de 8 de octubre, FJ 2). En consecuencia, la garantía que consagra el art. 24 CE podría quedar vacía de contenido si no se reconoce el derecho a la justicia gratuita a quienes carecen de recursos económicos suficientes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sin embargo no podemos concluir que en el presente supuesto se haya vulnerado el derecho de la actora a defenderse y a obtener la tutela judicial efectiva en el procedimiento de ejecución de títulos para el que ha solicitado la asistencia jurídica gratuita a consecuencia de la denegación de ésta, puesto que, en atención a los criterios objetivos, razonables y proporcionados que ha establecido el legislador, y que le han sido aplicados por la comisión provincial de asistencia jurídica gratuita de Valladolid en función de las circunstancias del caso, no ha quedado acreditada la insuficiencia de recursos para litigar, por lo cual no cabe entender que se le haya impedido u obstaculizado el acceso a la justicia y a las garantías propias del proceso justo. En suma, esta queja debe ser también rechazada.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Milena Bozhidarova Zhelyazkova.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