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21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3652-2012, promovido por doña María Loreto Sabaté Grau, representada por la Procuradora de los Tribunales doña María Cristina González Alonso y asistida por el Abogado don Eduardo Faus Casanova, contra el Auto de 30 de abril de 2012, dictado por el Juzgado de Primera Instancia núm. 3 de Mislata (Valencia) que desestima el incidente de nulidad de actuaciones instado por la recurrente contra la subasta de un inmueble de su propiedad. Ha sido parte el Banco Pastor, S.A., ejecutante en el procedimiento de ejecución de títulos no judiciales núm. 829-2007. Ha intervenido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15 de junio de 2012, la Procuradora de los Tribunales doña Cristina González Alonso, en nombre y representación de doña Loreto Sabaté Grau,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5 de diciembre de 2007 el Banco Pastor formuló demanda de ejecución de títulos no judiciales en la que figuraban como ejecutados, por un lado, la mercantil Arsacivil, S.L., como titular de una póliza de crédito, una póliza de liquidación de responsabilidad y garantía de operaciones mercantiles y dos pólizas de contrato de arrendamientos financieros y, por otro, don Ricardo Juan Argente Sabaté, doña Loreto Sabaté Argente, doña Loreto Sabaté Grau —la recurrente en amparo— y don Ricardo Argente Cebrián, deudores solidarios de las citadas pólizas de las que es titular la mercantil arriba mencionada, en reclamación de la suma de 155.071,41 €.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20 de diciembre de 2007 el Juzgado de Primera Instancia núm. 3 de Mislata despachó ejecución y acordó el embargo de un conjunto de bienes de los ejecutados, siendo uno de ellos titularidad de la recurrente, concretamente un garaje ubicado en la ciudad de Valencia, en la calle Guardia Civil núm. 22, planta sótano, plaza 116 D. En ese mismo domicilio tenía la recurrente su vivienda habitual, donde habitaba con su cónyuge, también ejecutado, don Ricardo Juan Argente Sabaté, al que también se le embargaron otros bienes en este mismo proceso. Este Auto despachando ejecución fue notificado a la recurrente en el domicilio Camino Hondo de la Rambleta, s/n, que era la nueva dirección de la mercantil ejecutada. Esta dirección no era la que figuraba como domicilio social de la mercantil en el Registro de la Propiedad, pues tanto en éste como en los títulos ejecutivos que originan el procedimiento figura la dirección calle Luis Oliang, 54, Valencia. Sin embargo, la nueva dirección de la entidad ejecutada sí figuraba en actuaciones como nuevo domicilio social, había sido utilizada por el banco actor —desde algún tiempo atrás— para faxes y otras comunicaciones y allí fue realizada la notificación a la recurrente, siendo el resultado positivo. La recurrente no se personó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7 de enero de 2008, sobre la plaza de garaje propiedad de la recurrente se acordó la anotación preventiva de embargo en el Registro de la Propiedad, anotación que se hizo efectiva el 17 de enero de 2008. No consta en actuaciones notificación a la recurrente de este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15 de octubre de 2009 se dicta Auto de mejora de embargo sobre la vivienda habitual de la recurrente y su cónyuge, vivienda situada en el mismo domicilio que la plaza de garaje, calle Guardia Civil 22, 11, Valencia. Se acuerda igualmente mandamiento de la anotación preventiva de embargo en el Registro de la Propiedad de Valencia. Consta en actuaciones solicitud de cooperación judicial al Juzgado decano de Valencia al objeto de notificar legalmente este Auto a los ejecutados, en la misma dirección que el inmueble embargado, es decir, calle Guardia Civil núm. 22. Figuran en actuaciones dos diligencias de notificación con resultado negativo. No obstante ello, el 19 de noviembre de 2009, comparece en el servicio común de actos de comunicación de Valencia el cónyuge de la recurrente, don Ricardo Argente Cebrián y se procede en ese momento a la notificación del referido Auto de embargo de la vivienda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diligencia de ordenación de 24 de marzo de 2011 se requiere a la ejecutada para que presente certificación de la titularidad de dominio y demás derechos reales sobre la plaza de garaje de la calle Guardia Civil, núm. 22, Valencia. De nuevo, se procederá la solicitud de cooperación judicial al Juzgado decano de Valencia, al objeto de la notificación de dicha resolución judicial. Figuran en actuaciones tres intentos de notificación por el servicio común de actos de comunicación y ejecución de Valencia, en la calle Guardia civil 22, con resultado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4 de octubre de 2011, de nuevo mediante diligencia de ordenación y de conformidad con el art. 691 de la Ley de enjuiciamiento civil (LEC), se señala fecha para la subasta de la plaza de garaje situada en Valencia, en la calle Guardia Civil, 22. En la misma diligencia de ordenación, el órgano judicial ordena que: “caso de no ser hallados los demandados en el domicilio señalado a efectos de notificaciones en el título cuya ejecución es el origen del presente procedimiento, o no pudiera entenderse la notificación con persona hábil, se tendrá por notificada a los ejecutados la presente resolución con la publicación del edicto cuya expedición se acuerda”. El domicilio que figuraba en el título ejecutivo era el antiguo domicilio de la mercantil ejecutada, siendo otro nuevo domicilio donde se había notificado la demanda de ejecución, pues el nuevo domicilio había sido aportado a autos por la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 de diciembre de 2011 tiene lugar la celebración de la subasta sin que acuda ningún licitador, por lo que se concede el plazo de veinte días para que la parte actora haga uso de la facultad de pedir la adjudicación del bien por una cantidad igual o superior al 60 por 100 de su valor de tasación.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decreto de 30 de diciembre de 2011, el Juzgado de Primera Instancia núm. 3 de Mislata, adjudica la plaza de garaje situada en la calle Guardia civil núm. 22, Valencia, a favor del Banco Pastor, por el 50 por 100 de su valor de tasación. Consta en actuaciones que tal adjudicación se notificó al Banco Pastor, mediante edicto publicado el 30 diciembre 2011, ordenándose la entrega de la posesión del bien al adquirente.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26 marzo 2012 la recurrente comparece ante el Juzgado de Primera Instancia núm. 3 de Mislata y, afirmando haber tenido conocimiento extraprocesal de la subasta de la plaza de garaje de su propiedad, solicita tenerse por personada en actuaciones. El 30 marzo 2012 instó la nulidad de la diligencia de ordenación, de 24 de marzo de 2011, que había fijado la fecha de la subasta de la plaza de garaje, alegando indefensión por deficiente realización de los actos de comunicación procesal. En primer término, señala que el 29 de enero de 2008, la demanda ejecutiva fue notificada con éxito en el nuevo domicilio de la mercantil ejecutada —camino Hondo de la Rambleta, s/n— y aunque ese domicilio no era el que figuraba en el Registro, sí se encontraba en autos y había sido utilizado por el órgano judicial. En estas circunstancias, no se comprende como casi tres años después, por diligencia de ordenación de 4 octubre 2011, se convoca a las partes a la subasta del referido inmueble y se ordena en la resolución judicial su notificación en el domicilio que consta en el título ejecutivo, que era el antiguo domicilio de la mercantil ejecutada, siendo el nuevo el utilizado para la notificación de la demanda de ejecución y, no suficiente con ello, se declara que en defecto de resultado positivo, “se tendrá por notificados a los ejecutados la presente resolución a través de la publicación del edicto cuya expedición se acuerda”. En segundo lugar, la recurrente recuerda que constaba en actuaciones la dirección del bien embargado, pues coincidía con la dirección de su vivienda habitual y era también la que figuraba en su documento nacional de identidad y en el padrón de habitantes de Valencia. Añade, que allí había sido notificado, con resultado positivo, el embargo de la vivienda habitual, acordado por Auto de 15 octubre 2009 y notificado el 19 de noviembre de ese mismo año. Finalmente, la recurrente señala que la notificación de la diligencia de ordenación que fijaba la fecha de subasta se intentó una sola vez, desoyendo las prescripciones de los arts. 156 y 161 LEC y el mandato constitucional de que la vía edictal sea absolutamente excepcional, tanto más cuando la resolución a notificar es de enorme trascendencia para la interesada, como es el caso de la fecha de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30 abril de 2012, el órgano judicial desestima el incidente de nulidad de actuaciones, argumentando: a) no se aprecia la concurrencia de infracción de norma procesal alguna, puesto que la notificación de la celebración de la subasta se realizó conforme a lo dispuesto en el art. 667 LEC. El precepto señala que “el señalamiento del lugar, día y hora para la subasta se notificará al ejecutado, con la misma antelación, en el domicilio que conste en el título ejecutivo” y, en el presente caso, no hallándose a la ejecutada en dicho domicilio, se acudió a la vía edictal a los efectos oportunos, conforme establece el art.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el órgano judicial repasa las notificaciones que se han intentado en el procedimiento, para poner de relieve que, a su juicio, existe una conducta no diligente de los ejecutados. En esta línea señala: i) han pasado casi cinco años desde el inicio de la ejecución y la recurrente no se había personado en la causa; ii) el Auto de 20 de diciembre de 2007 por el que se despachó ejecución, fue notificado a la ejecutada con resultado positivo en el nuevo domicilio de la mercantil ejecutada —camino Hondo de la Rambleta, s/n— e, igualmente, la providencia de 22 abril de 2008 en el que se acuerda la mejora del embargo, por lo que conocía sobradamente la existencia del proceso; iii) la diligencia de ordenación de 24 de marzo de 2011, por la que se requiere a la recurrente para que presente los títulos de propiedad de sus inmuebles embargados, se intentó infructuosamente notificar —hasta en tres ocasiones—, en el domicilio de la recurrente, coincidente con el lugar donde se encuentra el bien embargado en este procedimiento de ejecución, sin que la notificación fuera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fundamental a la tutela judicial efectiva sin indefensión (art. 24.1 CE), por defectuosa realización de los actos de comunicación procesal.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ejecución de títulos no judiciales, instada por el Banco Pastor, de los que era deudor principal la entidad demandada y garantes solidarios el resto de los demandados, se notificó correctamente en el nuevo domicilio de la mercantil demandada que, aunque no figuraba en el registro, había sido previamente utilizado por el banco actor, desde el 18 de octubre de 2007, para faxes y otras comunicaciones. Ese era el domicilio de facto a efectos de notificaciones utilizado en la práctica, no siendo útil a este objeto el domicilio señalado en las pólizas de crédito, es decir, en los títulos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es conforme a derecho que el domicilio para la notificación a la recurrente de la subasta pública de un bien de su propiedad, se determine en una diligencia de ordenación con una simple referencia al domicilio señalado en el título de ejecución y, sin más, un mandato a edictos en defecto de resultado positivo, desoyendo las prescripciones de los arts. 155, 156 y 161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existía en actuaciones otro domicilio alternativo, en concreto, un domicilio en el que se habían practicado otras notificaciones del mismo procedimiento con resultado positivo, coincidente con la vivienda habitual de los demandados, siendo éste el que también consta en su documento nacional de identidad y en el padrón de habitantes de Valencia. La recurrente señala que, en ese domicilio, se había notificado con éxito el embargo de la vivienda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Solicita la retroacción de actuaciones al momento de la diligencia de ordenación en que se señala día y hora para la subasta, 4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otrosí, en la propia demanda de amparo el recurrente solicitó la suspensión cautelar de la adjudicación del bien subastado mediante decreto de adjudicación de 30 de diciembre de 2011, al objeto de poder garantizar la defensa de sus derechos fundamentales en el proceso civil, sin más daño que el ya causado.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marzo de 2013, la Sala Primera de este Tribunal acordó, de conformidad con el art. 11.2 de la Ley Orgánica del Tribunal Constitucional (LOTC), conocer del presente recurso de amparo y admitir a trámite la demanda presentada. En aplicación del art. 51 LOTC, acordó requerir al Juzgado de Primera Instancia núm. 3 de Mislata (Valencia) para que, en el plazo de diez días remitiera testimonio del procedimiento de ejecución de títulos no judiciales núm. 829-2007,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fecha se adoptó otra providencia en la que se acordó la apertura de la correspondiente pieza separada de suspensión, concediéndose un plazo común de tres días a los recurrentes y al Ministerio Fiscal para que formularan alegaciones sobre el particular, conforme a lo previsto en el art. 56 LOTC. Evacuado dicho trámite, mediante el Auto 74/2013, de 8 de abril, la Sala Primera de este Tribunal, acordó otorgar la suspensión del decreto de adjudicación de 30 de diciembre de 2011, dictado por el Juzgado de Primera Instancia e Instrucción núm. 3 de Mislata (Valencia). El Tribunal argumentó: a) es doctrina constitucional consolidada acordar la suspensión de aquellas resoluciones judiciales cuya ejecución conlleva el embargo y la adjudicación a un tercero de buena fe de ciertos bienes inmuebles, o el desalojo de viviendas o locales de negocios y, en general, la trasmisión de dominio sobre aquellos, con la consiguiente consolidación de una posición jurídicamente inatacable o de muy difícil y costoso restablecimiento (véase, por todos, ATC 56/2013 de 13 febrero, FJ 2); b) no se advierte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30 de abril de 2013, el ejecutante en el procedimiento principal, el Banco Popular Español, al amparo de lo previsto en el art. 56.6 LOTC, solicitó el alzamiento de la medida cautelar de suspensión, aduciendo: a) la recurrente en amparo no había acreditado en el proceso constitucional pendiente que la denegación de la suspensión hiciera perder al recurso de amparo su finalidad, ni causar perjuicios irreparables —ya que el inmueble subastado no constituye la vivienda habitual de la recurrente, ni está siendo ocupado en tal condición—; b) la concesión de la suspensión produce una grave perturbación para los derechos fundamentales de terceros, concretamente vulnera el derecho a la tutela judicial efectiva del Banco Pastor, S.A., pues la adjudicación de la referida plaza de garaje es el último remedio de que él mismo dispone para la satisfacción de las obligaciones incumplidas que reclama; c) no hay apariencia de buen derecho en el recurso de amparo. El banco ejecutante en instancia solicita al Tribunal que, caso de mantener la suspensión, subsidiariamente, exija una caución a la recurrente en amparo que ascienda, al menos, al valor de adjudicación del inmueble al que se refiere procedimiento principal. Mediante diligencia de ordenación de 6 de mayo de 2013, el Tribunal tuvo por recibido el escrito en representación del Banco Popular Español y ordenó dar traslado al Ministerio Fiscal y a las demás partes personadas para que pudieran, en el plazo de diez días, efectuar las alegaciones que a su derecho convengan. El 20 de mayo de 2013 presentó sus alegaciones el Fiscal ante el Tribunal Constitucional, interesando la desestimación de lo pretendido. Para el Ministerio Fiscal, el Banco Popular parte de la base de que se trata de un supuesto de suspensión excepcional del art. 56.6 LOTC, es decir, suspensión llevada a cabo en la providencia de admisión a trámite y efectuada inaudita parte. Sin embargo, a su parecer no se da ninguno de los requisitos para que la suspensión sea considerada excepcional —ni siquiera la omisión del trámite de alegaciones a las partes personadas, como se deduce fácilmente de actuaciones—, por lo que declara que el Banco Popular no ha acreditado las circunstancias sobrevenidas que vienen exigidas por el art. 57 LOTC para la modificación de la decisión y concluye en que procede la desestimación de lo pretendido. El Ministerio Fiscal señala la pronta terminación del proceso constitucional, sólo pendiente del trámite de alegaciones del art. 52 LOTC y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19 de abril de 2013, la Sala Primera de este Tribunal tuvo por recibidos los testimonios de las actuaciones remitidos por el Juzgado de Primera Instancia núm. 3 de Mislata (Valencia), acordándose, a tenor de lo dispuesto en el art. 52.1 LOTC, dar vista de todas las actuaciones del presente recurso de amparo,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ejecutante en instancia formuló sus alegaciones mediante escrito que tuvo entrada en el Registro General de este Tribunal el día 21 de mayo de 2013. En él, se solicita la inadmisión del recurso de amparo. Por un lado, porque la recurrente no ha justificado la trascendencia constitucional del recurso —pues pretende superar dicha carga con una mera mención nominal de que el recurso sí tiene trascendencia constitucional— y, por otro, porque en realidad el recurso carece de especial trascendencia constitucional, pues no encaja en ninguno de los supuestos relacionados por el Tribunal en la STC 155/2009, de 25 de junio, FJ 2. Subsidiariamente, el actor en instancia reclama que se dicte Sentencia que desestime la demanda, pues el recurrente tenía conocimiento del proceso a través de su emplazamiento y el Juzgado ha tenido una actuación correcta y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la representación procesal de la recurrente en amparo presentó alegaciones el día 23 de mayo de 2013. En ellas se ratifica en los argumentos del escrito de demanda, aduciendo que constaban dos domicilios más para notificaciones en la documentación que acompañada a la demanda y que la omisión de citación y emplazamiento resulta imputable directamente al órgano judicial, que ha generado una clara situación de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sus alegaciones mediante escrito registrado en este Tribunal el día 27 de mayo de 2013, interesando la desestimación del recurso de amparo. El Fiscal recuerda la importancia de constituir correctamente la relación jurídico-procesal que posibilite la actuación de todas las partes en el proceso, de manera que se garantice los principios de contradicción e igualdad de armas entre las partes en el litigio (SSTC 26/1999, de 8 de marzo, y 65/2000, de 13 de marzo). Ello impone a los órganos judiciales un especial deber de diligencia para asegurar, en la medida de lo posible, la recepción de las comunicaciones procesales por sus destinatarios. Asimismo, el órgano judicial ha de intentar, por todos los medios a su alcance, agotar las posibilidades de comunicación en cuantos domicilios le consten pues, desde la óptica constitucional, el emplazamiento edictal se configura como un remedio último de carácter supletorio y excepcional (STC 306/2006, de 23 de octubre, FJ 2). Se trata, en definitiva, de un mandato dirigido a los órganos judiciales para que extremen la diligencia en orden a averiguar el paradero o domicilio del interesado, de manera que el órgano judicial no actúe de forma mecánica o automática al acordar el emplazamiento edictal de las partes del proceso. No obstante el Fiscal también recuerda que, junto a esta jurisprudencia garantista, como no podía ser de otra forma, existe otra complementaria de la recién expuesta, que vela por la tutela judicial efectiva de todas las partes en el proceso, impidiendo que la invocación y aplicación de la Constitución, particularmente del art. 24.1 CE, pueda ser el soporte de una conducta dilatoria y defraudatoria de los intereses de los recurrentes en el proceso constitucional. Surgen así las excepciones a los supuestos de indefensión alegados por la parte que se dice no notificada, emplazada o requerida, fundamentadas tales excepciones en la negligencia de la parte, en un contrastado conocimiento extraprocesal de la existencia del proceso y en la negativa contumaz a presentarse en el juzgado que conoce la causa. Para el Fiscal, es evidente que, a cualquiera que adopte una posición en esta línea, el constituyente no quiso darle protección para beneficiarse del art. 24.1 CE. El Fiscal cita a continuación jurisprudencia que avala esa última posición y concluye que la aplicación de esa jurisprudencia al caso que nos ocupa le lleva a interesar la desestimación del recurso de amparo, pues ha quedado debidamente acreditado que la recurrente tenía conocimiento del proceso, así como que no era tan sencilla la notificación a la recurrente pues, a lo largo del procedimiento, se intentó en muchas ocasiones en diferentes domicilios y si bien a veces con éxito, otras, sin embargo, con resultado negativo. Finalmente, señala que el mandato constitucional al órgano judicial para que agote todos los medios posibles de comunicación tiene el límite de que se desprenda de actuaciones la voluntad de la parte de no querer participar en el proceso y esto último, siendo respetable, no puede ir en contra del derecho a un proceso sin dilaciones.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julio de 2014 se señaló para la deliberación y votación de la presente Sentencia el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los antecedentes, el presente recurso de amparo se dirige contra el Auto de 30 de abril de 2012, dictado en el procedimiento de ejecución de títulos no judiciales núm. 829-2007, por el Juzgado de Primera Instancia núm. 3 de Mislata (Valencia) que desestima el incidente de nulidad de actuaciones instado por la recurrente solicitando la nulidad de la subasta de una plaza de garaje de su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imputa a la resolución judicial recurrida la vulneración del derecho fundamental a la tutela judicial efectiva sin indefensión (art. 24.1 CE). Aduce que, el 28 de enero de 2008, la demanda de ejecución de títulos no judiciales se notificó correctamente en el nuevo domicilio de la mercantil demandada que, aunque no figuraba en el Registro, había sido previamente utilizado por el banco actor —desde el 18 de octubre de 2007—, para faxes y otras comunicaciones, por lo que no se comprende que la notificación a la recurrente de la subasta pública de un bien de su propiedad, se determine en una diligencia de ordenación, de 4 de octubre de 2011, con una simple referencia al domicilio señalado en el título de ejecución y un mandato a edictos en defecto de resultado positivo, desoyendo las prescripciones de los arts. 155, 156 y 161 de la Ley de enjuiciamiento civil (LEC). Además, la recurrente recuerda que existía en actuaciones otro domicilio alternativo, el de la vivienda habitual de los demandados, coincidente con el lugar del bien subastado y con el que figura en su DNI y en el padrón de habitantes de Valencia. La recurrente señala que, en ese domicilio, se había notificado con éxito el embargo de la vivienda habitual. El Ministerio Fiscal interesa la desestimación del recurso de amparo por entender que no concurre la vulneración denunciada en los términos que expresa la recurrente, ya que voluntariamente ha actuado de forma que trasluce su deseo de quedar al margen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banco actor en instancia solicitó la inadmisión del recurso de amparo —por falta de justificación de la trascendencia constitucional y falta de trascendencia constitucional— y, subsidiariamente, que se dicte Sentencia que desestime la demanda, pues está acreditado el conocimiento del proceso judicial por la recurrente y su voluntad de mantenerse al margen del mismo, lo que le sitúa fuera del ámbito de protección del art. 24.1 CE, en la medida en que la propia recurrente colaboró a la supuesta indefensión de la que hoy se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pretensiones deducidas por las partes que intervienen el recurso, antes de entrar en el análisis de fondo hemos de efectuar una consideración previa en relación con el óbice procesal aducido por la parte ejecutante en instancia relativo a la falta de justificación de la especial trascendencia constitucional y falta de trascendencia constitucional del asunto. A este respecto, debemos recordar que este Tribunal ha afirmado que para satisfacer la carga de justificar la trascendencia constitucional de un recurso, la demanda de amparo no tiene que ajustarse un modelo rígido (STC 17/2011, de 28 de febrero), sino que ha de explicitar la proyección objetiva del amparo solicitado, traduciendo en el plano formal (art. 49.1 LOTC) la exigencia material de la especial trascendencia constitucional del asunto exigida en el art. 50.1 b) de la Ley Orgánica del Tribunal Constitucional (ATC 264/2009, de 16 noviembre, FJ único), si bien, siempre, evitando un excesivo formalismo y aplicando criterios de flexibilidad (ATC 28/2013, de 11 de febrero). En el presente caso, la demandante de amparo dedica el segundo otrosí de la demanda de amparo a justificar la especial trascendencia constitucional, indicando al efecto que la especial trascendencia constitucional reside en la fijación por parte del Tribunal Constitucional de una doctrina sobre la necesidad de practicar de forma personal, en tiempo y en el domicilio donde se encuentra el inmueble objeto de subasta, la diligencia de ordenación en la que se acuerde el día y la hora para la celebración de una subasta judicial, de tal forma que si se procediese a una notificación por edictos, dicha subasta sólo sea válida y no vulneradora del derecho fundamental a la tutela judicial efectiva, si quedó debidamente acreditado que se había intentado la notificación personal y había devenido imposible, pese al esfuerzo realizado en esa dirección. Siendo esto lo expuesto en la demanda, a pesar de que no dedica un apartado a la justificación de la especial trascendencia constitucional, en ella sí se realiza una exposición dirigida a satisfacer dicho presupuesto procesal en relación con el derecho fundamental invocado —el derecho de defensa— y, aunque no presenta una acabada fundamentación de la concurrencia del mencionado presupuesto procesal, debe considerarse satisfecha la exigencia impuesta en el art. 49.1 in fine de la Ley Orgánica del Tribunal Constitucional (LOTC), en la medida en que, ya en el ámbito del art. 50.1 b) LOTC, la recurrente sí explica por qué el contenido de este recurso de amparo justifica una decisión sobre el fondo por parte del Tribunal, en razón de su especial trascendencia constitucional para determinar el contenido y alcance del mencionado derecho de defensa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dirección, hemos de señalar que este recurso de amparo plantea la cuestión relativa a la comunicación del acto de la subasta en un procedimiento de ejecución de títulos no judiciales y, más concretamente, a la necesidad de que el órgano jurisdiccional agote las posibilidades de averiguación del domicilio real antes de acudir a la comunicación edictal. Sobre esta cuestión, este Tribunal se ha pronunciado en reiteradas ocasiones, más sin embargo, parece que la reforma de la Ley de enjuiciamiento civil operada por la Ley 19/2009, de 23 de noviembre, de medidas de fomento y agilización procesal del alquiler y de la eficiencia energética de los edificios y Ley 13/2009, de 3 de noviembre, de reforma de la legislación procesal para la implantación de una nueva oficina judicial, que otorgan una nueva redacción a los arts. 155 y 156 LEC han servido de fundamento al órgano judicial para entender que es conforme a la legislación vigente el intento de notificación de la celebración de la subasta en el domicilio que conste en el título ejecutivo y, no hallándose a la ejecutada en dicho domicilio, acudir a la vía edictal. Ello determina la especial trascendencia constitucional de este recurso, siendo necesario que este Tribunal se pronuncie sobre este nuevo marco normativo relativo a los actos de comunicación con las partes y su domicilio, marco normativo nuevo respecto del cual no hay doctrina del Tribunal Constitucional —apartado a) del fundamento jurídico 2 de la STC 155/2009, de 25 de junio—, pareciendo asimismo —como ya ocurrió en los supuestos de las SSTC 122/2013, de 20 de mayo, y 30/2014, de 24 de febrero—, que la interpretación otorgada a la reforma por el órgano jurisdiccional presenta un riesgo de conflicto con el derecho a la tutela judicial efectiva del art. 24.1 CE, según la interpretación uniforme de este Tribunal en materia de actos de comunicación y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Adentrándonos ya en la cuestión de fondo, en este recurso de amparo se cuestiona la diligencia del órgano judicial en los actos de comunicación procesal y, más concretamente, el cumplimiento de su obligación de agotar las posibilidades de averiguación del domicilio, así como de encontrarse profundamente convencido de la imposibilidad de éxito de toda vía de comunicación antes de acudir a la comunicación edictal, especialmente en el acto de la subasta, acto que se entiende especialmente relevante en un procedimiento ejecutivo. Sobre esta cuestión este Tribunal se ha pronunciado en reiteradas ocasiones, señalando: “el Juzgado no actuó ajustándose a las exigencias que el art. 24.1 CE impone a los Juzgados y Tribunales en la práctica de los actos de comunicación procesal, pues, pese al resultado claramente negativo de la diligencia de comunicación a los actores, el órgano judicial no intentó la notificación en el domicilio real de los demandantes, que constaba perfectamente acreditado en las actuaciones (incluso en documentos aportados por los propios ejecutantes). La defectuosa notificación llevada a cabo por el Juzgado les ocasionó una situación de indefensión contraria al derecho a la tutela judicial efectiva consagrado en el art. 24.1 CE. La anterior conclusión no resulta alterada por el hecho de que los demandantes hubieran tenido conocimiento, dos años atrás, de la existencia del procedimiento, y que hubieran decidido no personarse. Es cierto que los demandantes de amparo no intervinieron en ningún momento en el proceso. Pero, al margen de ello, no puede llegarse a la conclusión de que no hubiera que notificárseles las incidencias que les pudieran afectar y, por lo que ahora importa, la celebración de la subasta, cuya notificación a los demandantes viene expresamente impuesta en el art. 691 de la Ley de enjuiciamiento civil (LEC: en este mismo sentido, STC 40/2005, de 28 de febrero, ya citada, y la STC 39/2000, de 14 de febrero, citada en la anterior, en la que se concedió el amparo a los demandados en un juicio ejecutivo en el que, habiendo permanecido durante toda su sustanciación en rebeldía, no fueron notificados personalmente, sino por edictos, de la subasta del piso que habitaban). En este caso, dada la finalidad y relevancia del trámite, esta comunicación, por exigencias del art. 24.1 CE, tiene que realizarse en forma que garantice su efectividad si, como es el caso, es posible hacerlo porque se conozca el domicilio del interesado, y no a través de un acto ficticio de comunicación como es la notificación edictal.” (STC 104/2008, 15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han de ser examinadas las quejas denunciadas. Es evidente, como alega la recurrente, que el órgano judicial no ha desplegado la actividad que le era exigible desde la perspectiva del derecho a la tutela judicial efectiva (art. 24.1 CE) al objeto de notificar debidamente la fijación de la fecha de subasta. En efecto, como permite constatar el examen de las actuaciones judiciales, tras la notificación con resultado positivo de la demanda ejecutiva en el nuevo domicilio social de la entidad ejecutada, sin perjuicio de que no era el que constaba en el Registro Mercantil ni en el título ejecutivo, el órgano judicial pasa a ignorar ese domicilio que, obviamente, constaba en autos pues había sido facilitado por la entidad actora y ejecutante, el Banco Pastor, S.A., y había resultado efectivo. En esa actitud, es reprochable al órgano judicial que ordene las siguientes notificaciones del procedimiento en el domicilio habitual de la recurrente, donde en ocasiones tuvo éxito y en otras no, c/ Guardia Civil 22, domicilio habitual coincidente con el de la plaza de garaje subastada en este proceso. También resulta censurable que el Juez, no obstante estos resultados, cuando llega el momento de notificar la fecha de la subasta, ordena que se realice en el domicilio que constaba en el título ejecutivo —que era el antiguo domicilio de la entidad ejecutada— sin asegurarse si ese título correspondía o no, a un domicilio útil. Sorprende que, en esa misma resolución judicial prevea que, en defecto de un resultado positivo en el domicilio que constaba en el título ejecutado, se proceda a la utilización de la vía edictal sin más comprobaciones. Respecto de tal actuación, es sencillo constatar su contradicción con la doctrina constitucional en materia de emplazamientos arriba enunciada. En definitiva, podemos concluir en que el órgano judicial no agotó los medios que tenía a su alcance para llevar a cabo una notificación personal, incumpliendo de este modo la diligencia que era debida y exigible desde la perspectiva del derecho a la tutela judicial efectiva para asegurar debidamente el emplazamiento del demandante de amparo en el acto de la subasta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conclusión alcanzada no cabe oponer que la Ley de enjuiciamiento civil no exige realizar mayores averiguaciones tras las reformas llevadas a cabo mediante la Ley 13/2009, de 3 de noviembre, de reforma de la legislación procesal para la implantación de una nueva oficina judicial y la Ley 19/2009, de 23 noviembre, de medidas de fomento y agilización procesal del alquiler y de la eficiencia energética de los edificios. Como ya advertimos, en la STC 122/2013, de 20 mayo, en relación con los juicios hipotecarios y la reforma llevada a cabo por la Ley 13/2009, de 3 noviembre, la doctrina constitucional en materia de emplazamientos es una doctrina muy consolidada que no puede verse interferida por las reformas procesales recién mencionadas. Cierto es, que ambas leyes modifican la redacción de los arts. 155 y 156 LEC, relativos a los actos de comunicación con las partes no personadas y las averiguaciones del tribunal sobre el domicilio. Por lo que se refiere a la nueva redacción dada al art. 156 LEC con la Ley 19/2009, de 23 de noviembre, respecto de las averiguaciones del Tribunal sobre el domicilio, mantiene el mandato de que “se utilizarán los medios oportunos para averiguar el domicilio o residencia del demandado”, si bien concreta en la figura del Secretario Judicial la obligación de hacer. Igualmente, mantiene el reenvío al apartado 3 del art. 155 respecto de las opciones posibles para designar domicilio. Por su parte, el art. 155.3 LEC también ha sido reformado —por la Ley 13/2009, de 3 de noviembre—, añadiéndose un párrafo relativo a los actos de comunicación con las personas jurídicas, disponiendo que “podrá señalarse como domicilio cualquiera que aparezca como administrador, gerente o apoderado de la empresa mercantil, o Presidente, miembro o gestor de la Junta de cualquier asociación que apareciese en un registro oficial”. Expuesto esto, hay que afirmar que el mantenimiento de la mención a registros oficiales o colegios profesionales no restringe las posibilidades ni cambia la situación respecto de la existencia en un procedimiento de otros domicilios, no formalmente trasladados a organismos públicos, pero de los que hay constancia en autos. Como pusimos de manifiesto en la STC 122/2013, desde una estricta perspectiva constitucional, procede realizar una interpretación secundum constitutionem integrando el contenido de la reforma con la doctrina de este Tribunal en cuanto a la subsidiariedad de la comunicación edictal, la cual tiene su fuente directa en el derecho de acceso al proceso del art. 24.1 CE, de manera que la comunicación edictal en todo procedimiento sólo puede utilizarse cuando se hayan agotado los medios de averiguación del domicilio del deudor o ejecutado y cuando el órgano judicial tenga la profunda convicción de que resultan inviables e inútiles otros medios de comunicación procesal. Por lo demás, se trata en todo caso de una operación sencilla que no requiere mayor esfuerzo intelectual, en la medida en que el art. 155.3 no da un mandato a los órganos judiciales de realizar la notificación sólo en el domicilio del título ejecutivo y una sola vez y del espíritu de este precepto se deriva, claramente, su intención de apertura a todas las opciones que puedan permitir el acceso a la notificación personal, por lo que nada impide a los órganos judiciales realizar varios intentos de notificación en un domicilio o en varios.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cabe concluir que en el presente caso se ha vulnerado el derecho a la tutela judicial efectiva sin indefensión del demandante, por la falta de diligencia del órgano judicial en su obligación de agotar los medios de averiguación del domicilio real para obtener una notificación personal y efectiva, cuando además constaba identificado otro domicilio del recurrente a los efectos de notificaciones en los documentos aportados con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razonamientos expuestos, de conformidad con lo dispuesto en el art. 55.1 de la Ley Orgánica del Tribunal Constitucional, conducen a otorgar el amparo, declarando la nulidad del Auto impugnado y retrotrayendo las actuaciones al momento anterior a la diligencia de ordenación de 4 de octubre 2011, al objeto de que se le comunique al recurrente la celebración de la subasta de forma legal.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30 de abril de 2012, dictado por el Juzgado de Primera Instancia núm. 3 de Mislata (Valencia), que desestimó la solicitud de nulidad de actuaciones promovida en el procedimiento de ejecución de títulos no judiciales núm. 829-2007.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diligencia de ordenación de 4 de octubre de 2011, que acordó la fecha de la subasta.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