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diciembre de 2011 el Abogado del Estado, en nombre del Presidente del Gobierno, presentó recurso de inconstitucionalidad contra la disposición adicional sexta de la Ley 5/2011, de 10 de marzo, del patrimonio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enero de 2012 el Pleno, a propuesta de la Sección Primera, acordó admitir a trámite el recurso de inconstitucionalidad promovido por el Presidente de Gobierno y, en su representación y defensa, por el Abogado del Estado, contra la disposición adicional sexta de la Ley 5/2011, de 10 de marzo, del patrimonio de Aragón; dar traslado de la demanda y documentos presentados, conforme establece el artículo 34 de la Ley Orgánica del Tribunal Constitucional (LOTC), al Congreso de los Diputados y al Senado, por conducto de sus Presidentes, así como a la Diputación General de Aragón y a las Cortes de Aragón, por conducto de sus Presidentes, al objeto de que, en el plazo de quince días, puedan personarse en el proceso y formular las alegaciones que estimaren convenientes así como publicar la incoación del recurso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comunicó mediante escrito registrado en este Tribunal Constitucional el día 1 de febrero de 2012 que la Cámara se personaba en el proceso, ofreciendo su colaboración. Por escrito registrado el mismo día el Presidente del Congreso de los Diputados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9 de febrero de 2012 el Letrado de las Cortes de Aragón se personó en el proceso, solicitando una prórroga del plazo inicialmente concedido para formular alegaciones. Prórroga que le fue concedida mediante providencia del Pleno de 13 de febrero de 2012. Las alegaciones de las Cortes de Aragón, solicitando la desestimación del recurso, se registraron el día 27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de la Comunidad Autónoma de Aragón, en la representación que ostenta del Consejo de Gobierno de esa Comunidad Autónoma, presentó sus alegaciones, interesando la desestimación del recurso, el día 15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 este Tribunal el día 31 de marzo de 2014 el Abogado del Estado, en nombre de la Presidenta del Gobierno en funciones, presentó recurso de inconstitucionalidad contra la disposición adicional sexta del Decreto Legislativo 4/2013, de 17 de diciembre, del Gobierno de Aragón, por el que se aprueba el texto refundido de la Ley de patrimonio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mayo de 2014 el Pleno, a propuesta de la Sección Segunda, acordó admitir a trámite el recurso de inconstitucionalidad promovido por la Presidenta del Gobierno en funciones y, en su representación y defensa, por el Abogado del Estado, contra la disposición adicional sexta del Decreto Legislativo 4/2013, de 17 de diciembre, del Gobierno de Aragón, por el que se aprueba el texto refundido de la Ley de patrimonio de Aragón; dar traslado de la demanda y documentos presentados, conforme establece el artículo 34 de la Ley Orgánica del Tribunal Constitucional, al Congreso de los Diputados y al Senado, por conducto de sus Presidentes, así como a la Diputación General de Aragón y a las Cortes de Aragón, por conducto de sus Presidentes, al objeto de que, en el plazo de quince días, puedan personarse en el proceso y formular las alegaciones que estimaren convenientes así como publicar la incoación del recurso en el “Boletín Oficial del Estado” y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Presidente del Congreso de los Diputados comunicó mediante escrito registrado en este Tribunal Constitucional el día 19 de mayo de 2014 que la Cámara se personaba en el proceso, ofreciendo su colaboración. Por escrito registrado el día 28 de mayo de 2014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23 de mayo de 2014 el Letrado de las Cortes de Aragón se personó en el proceso, solicitando una prórroga del plazo inicialmente concedido para formular alegaciones. Prórroga que le fue concedida mediante providencia del Pleno de 27 de mayo de 2014. Las alegaciones de las Cortes de Aragón, solicitando la desestimación del recurso, se registraron el día 16 de junio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6 de junio de 2014 la Letrada de la Comunidad Autónoma de Aragón, en la representación que ostenta del Consejo de Gobierno de esa Comunidad Autónoma, presentó sus alegaciones, interesando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24 de junio de 2014, el Pleno acordó oír al Abogado del Estado y a las representaciones procesales de las Cortes y del Gobierno de Aragón para que en el plazo de diez días aleguen lo que estimen oportuno sobre la posible acumulación al presente procedimiento del recurso de inconstitucionalidad núm. 2037-2014.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Letrada de la Comunidad Autónoma de Aragón manifestó, en escrito registrado el día 9 de julio de 2014, su conformidad con la acumulación. Por escrito registrado el día 10 de julio de 2014 el Abogado del Estado consideró justificada la acumulación. El Letrado de las Cortes de Aragón, mediante escrito de fecha 11 de julio, expresó su conformidad con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ATC 78/2013,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existe entre los recursos de inconstitucionalidad registrados con los números 6868-2011 y 2037-2014 una indudable conexión que además es relevante para su tramitación y decisión unitaria pues las partes son las mismas y versan sobre el mismo asunto relativo a la delimitación de competencias en materia de atribución de bienes vacantes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 2037-2014 al recurso de inconstitucionalidad núm. 6868-2011.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