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febrero de 2014 tuvo entrada en el Registro General de este Tribunal Constitucional un escrito del Juzgado de lo Contencioso-Administrativo núm. 2 de Alicante, al que se acompaña, junto con el testimonio del procedimiento correspondiente, el Auto de 30 de enero de 2014 por el que se acuerda plantear una cuestión de inconstitucionalidad en relación con el tercer párrafo del art. 128.4 de la Ley 16/2005, de 30 diciembre, urbanística de la Comunidad Valenciana,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J.H.P y la asociación de propietarios de parcelas incluidas en la segunda fase de la unidad de ejecución 11 “Montesol Residencial” interpusieron recurso contencioso-administrativo contra el acuerdo de la Junta de Gobierno Local del Ayuntamiento de Aspe por el que se desestima el recurso de reposición interpuesto contra el acuerdo de esa misma Junta de Gobierno local de 10 de mayo de 2011 por el que se aprobó la retasación de cargas de la segunda fase de ejecución de las obras de urbanización de la mencionada unidad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Seguido el proceso por sus trámites y declarado concluso para sentencia, el órgano judicial dictó el 22 de julio de 2013 una extensa providencia en la que, tras exponer los antecedentes del caso, señala que, entre las cuestiones que plantean los demandantes se encuentra la relativa al aumento de los costes de urbanización sin limitación alguna a la hora de aprobar la retasación de cargas que es objeto de recurso. Indica igualmente que la Ley 16/2005, en supuestos de gestión indirecta, contempla en su art. 168.4 la posibilidad de proceder a una retasación de cargas por el transcurso de dos años desde la presentación de la proposición jurídico económica, por motivos no imputables al urbanizador, si bien contempla en dicho precepto que si el resultado de la retasación supera el 20 por 100 del importe de las cargas previsto en la proposición jurídico-económica, la cantidad que exceda de dicho porcentaje no podrá en ningún caso repercutirse a los propietarios. Señala también que durante la vigencia de la legislación anterior no se establecía ningún tipo de limitación a la hora de retasar cargas, debiendo asumir los propietarios el importe total de las cargas como consecuencia de una retasación, posibilidad que se excluye en la Ley 16/2005 en la que se limita la cantidad que deben soportar los propietarios en caso de retasación.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casos de gestión directa recalca la providencia que, conforme al art. 128.4 de la Ley 16/2005, no rige la limitación en la liquidación definitiva por el precio máximo a que se refiere el art. 127.2 e), introduciendo una situación de desigualdad ante la ley para los propietarios, en tanto que si la gestión de la programación es indirecta se limita el importe que resulte de la retasación de cargas, mientras que, si es directa, no se establece limitación alguna. Se trata de un supuesto de discriminación ante la ley, lo que puede suponer una infracción del art. 14 CE, en cuyo apoyo se cita la doctrina de la STC 41/2003.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órgano judicial estima necesario oír a las partes por plazo de diez días sobre la procedencia de plantear una cuestión de inconstitucionalidad al objeto de abordar si el inciso del art. 128.4 que dispone “No rige para la gestión directa la limitación en la liquidación definitiva por el precio máximo al que se refiere el artículo 127.2 e) de esta Ley”, se ajusta o no a lo dispuesto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procesal de los actores interesó el planteamiento de la cuestión de inconstitucionalidad, cosa que también hicieron otros propietarios, personados en su momento como codemandados en el proceso. El Ayuntamiento de Aspe se opuso al planteamiento de la cuestión y lo mismo hizo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Contencioso-Administrativo núm. 2 de Alicante dictó Auto de 30 de enero de 2014 acordando plantear cuestión de inconstitucionalidad en relación con el tercer párrafo del art. 128.4 de la Ley 16/2005.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30 de enero de 2014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del caso, reproduce el tenor literal del precepto cuestionado y señala la concurrencia de los juicios de aplicabilidad y relevancia para promover la cuestión. Respecto al juicio de aplicabilidad indica que una de las pretensiones de los demandantes es la declaración de nulidad de la resolución recurrida como consecuencia del aumento de los costes de urbanización sin establecer limitación alguna a la hora de aprobar la oportuna retasación. El juicio de relevancia “se centra en que la expulsión del ordenamiento jurídico del apartado del precepto transcrito de la Ley 16/2005, por contravenir el artículo 14 CE, supondría declarar nula la resolución recurrida, con la consecuencia de prosperar el recurso articulado por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reproduce parcialmente el contenido de la providencia por la que se dio audiencia a las partes y al Ministerio Fiscal, señalando que tanto el Ministerio Fiscal como el Ayuntamiento de Aspe se oponen al planteamiento de la cuestión. Alude al contenido del escrito del Ministerio Fiscal, indicando que el mismo se centra en la evolución histórica de la materia, y al del Ayuntamiento de Aspe, que aborda las cuestiones particulares por las que entiende que no cabe plantear cuestión de inconstitucionalidad alguna por entender que el apartado cuestionado del art. 128.4 de la Ley 16/2005 respeta el art. 14 CE. Menciona el órgano judicial que, entre los contenidos de la providencia, se encontraba la cita de la doctrina constitucional de la STC 41/2003 en relación con el principio de igualdad, vedando todo elemento de distinción que quepa calificar de arbitrario o carente de una justificación razonable. Al respecto señala que el Ayuntamiento de Aspe entiende que no existe vulneración, al entender que las diferencias entre los sistemas de gestión directa y gestión indirecta, en lo relativo a la limitación de las cargas de urbanización, encuentran su razón de ser en la necesidad de adaptar la normativa urbanística a lo dispuesto en la legislación estatal de contratos. Otra justificación se hallaría en la diferente naturaleza concursal o no concursal de los programas de gestión directa e indirecta, por cuanto que en la gestión indirecta es el agente urbanizador quien asume todo el desarrollo de la obra, con la colaboración de los propietarios, mientras que en la gestión directa es la Administración quien repercute a los propietarios la totalidad de las cargas que resulten de la liquidación definitiva. Sin embargo, al órgano judicial dicha razón no le parece convincente, pues si es perfectamente admisible que la cuenta de liquidación definitiva de un proyecto de urbanización sufra modificaciones durante el desarrollo de las obras de urbanización, “resulta difícil comprender que se introduzcan modificaciones que afecten a los propietarios de forma divergente en función del sistema de gestión elegido por la Administración”. Señala que la Administración parece partir de la base de que la gestión indirecta puede producir distorsiones, motivo por el cual han de introducirse parámetros de corrección a la actuación del urbanizador.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de lleno en si el precepto de la Ley 16/2005 contraviene el art. 14 CE el órgano judicial indica que es necesario analizar si un supuesto de hecho idéntico es tratado de forma desigual desde un punto de vista jurídico. El escenario del que se parte es la situación de los demandantes en el proceso a quo en un proceso de retasación de cargas, en función de que se haya optado por un sistema de gestión directa o indirecta de la programación, cuando las cargas exceden de un 20 por 100 de las iniciales cargas previstas en la proposición jurídico-económica. La Administración entiende que, en los supuestos de gestión indirecta, el urbanizador tiene la posibilidad de exigir la resolución contractual para que se lleve a cabo una nueva licitación, situación que permite considerar que los supuestos de hecho no son idénticos. Pero argumenta el Juez a quo que, si el urbanizador decide proseguir, los propietarios afectados se ven favorecidos por la limitación del exceso del 20 por 100 del exceso de las iniciales cargas previstas en la proposición jurídico-económica. En cambio en los supuestos de gestión directa los propietarios afectados no se verían favorecidos por esa limitación en el cálculo de los nuevos costes de urbanización, con relación a los presupuestados originalmente. La decisión de optar por un sistema u otro no depende de los propietarios afectados por la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órgano judicial la Administración entiende que la comparación que debe hacerse desde el punto de vista del art. 14 CE ha de venir referida a los demandantes con todos aquellos propietarios que han transformado sus parcelas rurales a solares urbanos que sufragaron los costes de urbanización que les correspondían, ya que, en caso contrario, se estaría beneficiando a los demandantes frente al resto de los propietarios de terrenos del término municipal que en actuaciones anteriores han podido asumir el coste de urbanización. El órgano judicial rechaza, por hipotética, la validez de tal término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Auto la legislación valenciana trata de forma desigual a los propietarios afectados por la programación, en función de que el sistema de gestión elegido sea el de gestión directa o indirecta, sin que exista razón que justifique tratar de forma diferente a unos propietarios frente a otros en función del sistema por el que ha optado la Administración. Insiste el órgano judicial en la idea de que los propietarios nunca tienen la posibilidad de optar por un sistema de gestión u otro, facultad que recae en la Administración, que ha de asegurar la objetividad, la transparencia y la concurrencia en el desarrollo de la programación y de la urbanización, sin afectar a los propietarios en función del sistema de gestión por el que ha optado. Así, rechaza que el fundamento de la diferencia de trato se encuentre en la necesidad de adaptar la legislación valenciana a la norma estatal de contratos respecto a la posibilidad del urbanizador de optar por la resolución del contrato, por cuanto se trata de una facultad potestativa, que no preceptiva. Es decir, el legislador no exige de forma imperativa resolver el contrato y optar por una nueva licitación o acudir al sistema de gestión directa en supuestos de exceso del precio de más de un 20 por 100, sino que queda en manos de las partes firmantes del contrato de urbanización el hacer uso de su facultad de resolución contractual. Finaliza su razonamiento señalando que “como pone de manifiesto el Ministerio Fiscal a lo largo de su escrito de alegaciones, los propietarios, en el sistema diseñado por la normativa valenciana, quedan siempre al margen de las actuaciones. Obviamente, es necesario disponer de un sistema en el que los propietarios no pueden torpedear el desarrollo del proceso de urbanización y en el que el agente, que asume el proceso de urbanización, ya sea por la vía directa o indirecta, no actúe siempre al margen de los propietarios de los terrenos afectados por la programación”.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concluye señalando que “por las razones expuestas, cabe plantear una cuestión de inconstitucionalidad al objeto de que el Tribunal Constitucional determine si el tercer párrafo del artículo 128.4 de la Ley 16/2005 se ajusta o no al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junio de 2014 la Sección Tercera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3 de julio de 2014 en el que interesa la inadmisión a trámite de la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en primer lugar, los antecedentes de hecho de la presente cuestión de inconstitucionalidad y las circunstancias que han dado lugar a su planteamiento, reproduciendo el tenor literal del art. 128.4, así como de los arts. 127 y 168.4, todos ellos de la Ley 16/2005. Indica, en segundo lugar, que se cumplen las condiciones procesales para el planteamiento de una cuestión de inconstitucionalidad, con la consecuencia de que sus alegaciones han de quedar limitadas a determina si la cuestión, por ser notoriamente infundada, fuera inadmisible, para lo que resulta necesario efectuar algunas consideraciones acerca del modelo urbanístico valenciano. Señala el Fiscal que, en dicho modelo, la actividad urbanística se configura como una función pública atribuida a los poderes públicos, pero también como una función pública que requiere una importante inversión económica y una actividad gestora de esa inversión, aspecto éste que hace que se trate de una función empresarial. El papel activo en la ejecución lo puede asumir directamente la Administración, pero también puede gestionarse indirectamente el planeamiento adjudicando el protagonismo activo a una empresa en la que se delegue esa responsabilidad. Este modelo adquiere su mayor singularidad en la urbanización, en cuanto se trata de un problema que requiere de la colaboración de tres sujetos: la administración actuante, el urbanizador y el propietario. Así, el urbanizador ejecuta la actuación, siendo esa actividad retribuida por los propietarios, quienes, como consecuencia de la actuación del primero, reciben el producto elaborado, el solar urbanizado. Junto a esa figura del urbanizador constituyen un elemento definidor del urbanismo valenciano los denominados programas para el desarrollo de actuaciones integradas, que incluyen elementos de planeamiento y gestión, presentando una doble dimensión, técnica y económico-jurídica. Tras esta exposición, expone la duda de constitucionalidad del órgano judicial, señalando que la misma parte de la posición de los propietarios de los terrenos, en los supuestos de retasación de cargas en que éstas excedan del 20 por 100 de los costes inicialmente previstos, según la Administración haya optado por un sistema de gestión directa o indirecta de la programación. En esta situación, la legislación valenciana trata de forma desigual a los propietarios afectados en función del sistema de gestión, sin que se pueda justificar en que se pretenda, en los casos de gestión indirecta, asegurar la transparencia y la concurrencia en el desarrollo de la programación y urbanización. En consecuencia, el hecho de que en los supuestos de gestión directa no rija la limitación en la retasación de cargas que deriva del art. 168.4 constituye un supuesto de discriminación ante la ley contrario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Fiscal General del Estado, la cuestión ha de ser situada en el contexto de los programas de actuación urbanística y las facultades y obligaciones que asumen los tres sujetos que han de colaborar en esa actividad, la Administración, el propietario y el agente urbanizador y el criterio empleado para resolverla es el de la asentada doctrina constitucional relativa al principio de igualdad “en la ley” o “ante la ley” que impone al legislador el deber de dispensar un mismo tratamiento a quienes se encuentran en situaciones jurídicas iguales, con prohibición de toda desigualdad que carezca de justificación o razonable o resulte desproporcionada, prohibiendo la diferenciación artificiosa o injustificada.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público concluye que en este caso no parece que pueda admitirse la vulneración del principio de igualdad ya que los términos de comparación no son idóneos, pues la diferencia de formas de gestión hace perfectamente imaginable que la regulación jurídica de la posición de unos propietarios puede ser diferente de la que corresponda a otros. Añade el Fiscal que, aunque se admitiera que los términos de comparación son idénticos, el trato dispar no carece de justificación en la medida en que persigue que el aspirante a urbanizador asuma su responsabilidad en el control de los costes de urbanización que pueden trasladarse a los propietarios, garantizando la objetividad y la transparencia en los procedimientos de concurrencia en materia de adjudicaciones, erradicando la práctica fraudulenta consistente en presentar proyectos con costes estimados a la baja para asegurar la adjudicación, proyectos que luego son sustancialmente modificados. No es óbice para esa conclusión el argumento relativo a que el propósito de garantizar la objetividad, transparencia y concurrencia tendría que perseguirse tanto en los supuestos de gestión directa como en los de gestión indirecta. Y no lo es porque la normativa parte de la base de que la Administración está vinculada por los principios de los arts. 9.3 y 103.1 CE, lo que implica que los criterios citados de objetividad, transparencia y concurrencia se presumen en la actuación directa de la Administración, presunción que no puede alcanzar a los particulares responsables de la gestión indirecta.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 2 de Alicante en relación con el tercer párrafo del art. 128.4 de la Ley 16/2005, de 30 diciembre, urbanística de la Comunidad Valenciana,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128 de la Ley 16/2005 regula la iniciativa pública en la formulación de los denominados programas de actuación integrada disponiendo en su apartado 4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que gestione directamente el programa puede repercutir la totalidad de las cargas de urbanización previstas en esta Ley para los casos de gestión indirecta, pudiendo retribuirse por cualquiera de los modos en ella 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beneficio empresarial, en los casos de gestión directa, sólo podrá percibirlo el urbanizador que sea sociedad mercantil de capital íntegramente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rige para la gestión directa la limitación en la liquidación definitiva por el precio máximo al que se refiere el artículo 127.2 e)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en los supuestos de gestión directa procederá el cobro anticipado de las cuotas de urbanización correspondientes al coste de las obras cuya ejecución se encuentre prevista en los tres meses siguientes a su emisión.”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transcrita regulación el órgano judicial cuestiona su tercer párrafo “No rige para la gestión directa la limitación en la liquidación definitiva por el precio máximo al que se refiere el artículo 127.2 e) de esta Ley”. Considera que, con dicha regla, la legislación urbanística valenciana vulnera el art. 14 CE por cuanto que trata de forma desigual a los propietarios afectados por un expediente de retasación de cargas de urbanización en función de que el sistema de gestión elegido por la Administración sea el de gestión directa o el de gestión indirecta, ya que, respecto del primero de ellos, no existen limitaciones a dicha retasación, mientras que en el segundo caso se establece que la cantidad a repercutir a los propietarios no puede exceder del 20 por 100 del importe previsto inicialmente.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hecho constar en los antecedentes, se ha opuesto a la admisión de la presente cuestión de inconstitucionalidad,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este Tribunal puede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ha de coincidirse con el Fiscal en que la cuestión planteada resulta notoriamente infundada en el significado que a esta noción le viene dando nuestra doctrina (por todos, AATC 71/2008, de 26 de febrero, FJ 2; y 32/2009, de 27 de enero, FJ 3),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viabilidad de las mismas (ATC 154/2014, de 27 de mayo,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situar la duda del órgano judicial en sus términos resulta preciso hacer una breve mención a la regulación de los denominados Programas de actuación integrada, previstos en la Ley 16/2005. Tales programas de actuación integrada son, al igual que los demás actos que de ellos traen causa, instrumentos de gestión o ejecución urbanística, mediante los cuales se promueve la transformación urbanística del suelo urbanizable. Así, el art. 14 de la Ley 16/2005 define la actuación integrada como aquella que se desarrolla mediante unidades de ejecución, y tiene por objeto la urbanización pública conjunta de dos o más parcelas realizada conforme a una única programación. A tal efecto el programa en cuestión, calificado como condición necesaria para la transformación urbanística del suelo urbanizable y para el ejercicio de los derechos dimanantes de la misma, identifica el ámbito de una actuación integrada con expresión de las obras que se han de acometer, programa los plazos para su ejecución, establece las bases técnicas y económicas para gestionar la actuación, regula, en su caso, los compromisos y obligaciones que asume el urbanizador designado al aprobar el programa y fija las garantías de su cumplimiento. Conforme al art. 117.4 de la Ley 16/2005, la ejecución de las actuaciones integradas es siempre pública, correspondiendo a la Administración decidir acerca de su gestión directa o indirecta. Se considera que una actuación es de gestión directa, cuando la totalidad de las obras e inversiones que comporta son financiadas con fondos públicos y gestionadas por la Administración, por sí misma o a través de sus organismos, entidades o empresas de capital íntegramente público. La gestión es indirecta cuando la Administración decide acometer la actuación a cargo de la financiación comprometida por un tercero en el que delega la condición de urbanizador, adjudicándola a favor de una iniciativa seleccionada de conformidad con el procedimiento establecido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centra la duda de constitucionalidad que plantea en la diferencia de trato que, por lo que respecta a la retasación de los costes de urbanización, sufrirían los propietarios de terrenos en los casos de ejecución de programas de actuaciones integradas en los que se utilice la fórmula de la gestión directa, a los que no les sería de aplicación la limitación del 20 por 100 en la repercusión de los costes de retasación. Limitación que, por el contrario, es aplicable en los supuestos de gestión indirecta en los que hace uso de la figura del agente urbanizador de la ejecución de los denominados programas de actuación integrada.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limitación en la definición de las cargas de urbanización que los propietarios deben retribuir en común al urbanizador en los casos de gestión indirecta se encuentra establecida en el art. 127.2 e) en relación con el art. 168 de la Ley 16/2005. El primero incluye, como uno de los contenidos de la proposición jurídica económica que ha de acompañar al programa de actuación integrada, la referencia a los costes de urbanización a repercutir como máximo a los propietarios. El segundo dispone que la retasación de tales cargas sólo es posible transcurridos dos años desde la presentación de la proposición jurídico-económica por motivos no imputables al urbanizador o por la aparición de circunstancias sobrevenidas que no hubieran podido preverse en el momento de la redacción de la misma. En particular los apartados 3 y 4 establecen que la retasación de cargas exigirá la tramitación de un procedimiento administrativo específico con notificación y audiencia de todos los propietarios afectados y tiene el límite de 20 por 100 del importe de las cargas previsto en la proposición económica inicial. Límite cuantitativo cuya ausencia en el caso de optar por la ejecución de la actuación integrada mediante el sistema de ejecución directa motiva la duda del órgano judicial centrada en el trato desigual a los propietarios en función del sistema de ejecución utilizado.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como ha señalado el Ministerio Fiscal, el órgano judicial articula su duda de constitucionalidad en torno a la diferencia de trato que deriva del art. 128.4 de la Ley 16/2005 a través de su confrontación con otros dos preceptos de la Ley 16/2005, los arts. 127.2 e) y 168.4, respecto a la retasación de cargas de urbanización en la ejecución mediante gestión indirecta. En todo caso, de su argumentación parece deducirse que esa vulneración de la igualdad que denuncia trae también causa, en su opinión, de la falta de intervención de los propietarios en la determinación de la forma de ejecución de los programas para el desarrollo de actuaciones integradas.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expuestos los términos en los que se ha planteado la duda de constitucionalidad, procede recordar ahora la doctrina constitucional respecto a la vulneración de la igualdad “en la ley” o “ante la ley”, resumida en la STC 40/2014, de 11 de marzo, FJ 4,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“Examinada la cuestión desde la perspectiva de la cláusula general de igualdad, se hace necesario recordar que, ‘como tiene declarado este Tribunal desde la STC 22/1981, de 2 de julio (recogiendo al respecto la doctrina del Tribunal Europeo de Derechos Humanos en relación con el art. 14 del Convenio europeo para la protección de los derechos humanos y de las libertades fundamentales),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(STC 41/2013, de 14 de febrero,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suerte, para que sea constitucionalmente lícita la diferencia de trato es necesario que las consecuencias jurídicas que se deriven de tal distinción sean proporcionadas a la finalidad perseguida, de manera que se eviten resultados excesivamente gravosos o desmedidos. En suma, el principio de igualdad en la ley no sólo exige que la diferencia de trato resulte objetivamente justificada, sino también que supere un juicio de proporcionalidad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200/2001, de 4 de octubre, FJ 4, y 39/2002, de 14 de febrero, FJ 4,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la STC 60/2014, de 5 de mayo, FJ 3, recuerda que “el trato desigual por sí mismo considerado no es necesariamente contrario a la Constitución, pues no toda desigualdad de trato legislativo en la regulación de una materia entraña una vulneración del derecho fundamental a la igualdad ante la ley del art. 14 CE, sino únicamente aquellas que introduzcan una diferencia de trato entre situaciones que puedan considerarse sustancialmente iguales y sin que posean una justificación objetiva y razonable (por todas, STC 131/2013, de 5 de junio, FJ 10). En este sentido,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205/2011, de 15 de diciembre, FJ 3; y 160/2012, de 20 de septiembre,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Expuestos los términos de la doctrina procede ahora realizar el juicio de igualdad que se nos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órgano judicial considera que la situación idéntica a analizar y determinante de la diferencia de trato que denuncia es la de los propietarios afectados por un expediente de retasación de cargas. Sin embargo su propio razonamiento introduce una distinción en función de la fórmula de ejecución empleada, la gestión directa o indirecta, y plantea su juicio de igualdad a partir de la hipótesis de que el urbanizador, pese a existir un exceso de costes superior al 20 por 100, continuara con la ejecución, situación ésta que es la que en realidad compara con la de los propietarios en los supuestos de ejecución por gestión directa. En ese juicio recalca una idea que no deriva del precepto cuestionado y que tampoco ha sido discutida, como es que los propietarios no son quienes tienen la posibilidad de optar por un sistema de gestión u otro, de tal forma que, puesto que no han elegido ni participado en la determinación del sistema de gestión, no existiría justificación para que los propietarios fueran tratados de forma distinta en función de la utilización de un sistema de gestión en cuya elección no han intervenido.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lo primero que ha de destacarse es que la actividad urbanística, en tanto que diseño de la ciudad, está configurada en nuestro derecho como una función pública y, como tal, puede ser gestionada directa o indirectamente. Esa consideración la manifiesta claramente la legislación estatal, pues el art. 3.1 del Real Decreto Legislativo 2/2008, de 20 de junio, por el que se aprueba el texto refundido de la Ley de suelo, califica a la ordenación territorial y urbanística como funciones públicas no susceptibles de transacción que organizan y definen el uso del territorio y del suelo de acuerdo con el interés general, determinando las facultades y deberes del derecho de propiedad del suelo conforme al destino de éste (en un sentido similar, art. 3.1 de la Ley 16/2005). De este modo, según el mismo texto refundido de 2008 la legislación sobre la ordenación territorial y urbanística debe garantizar, entre otros aspectos la dirección y el control por las Administraciones públicas competentes del proceso urbanístico en sus fases de ocupación, urbanización, construcción o edificación y utilización del suelo por cualesquiera sujetos, públicos y privados [art. 3.2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actividad urbanística es, por definición, una actividad de titularidad pública en la medida en que está ligada al giro o tráfico administrativo, pero que admite formas de gestión directa o indirecta. La dirección y el control de la gestión urbanística constituyen decisiones públicas, y la opción por una ejecución pública o privada depende de las concretas fórmulas que establezca la legislación en la materia. La actividad de gestión (o ejecución) urbanística es un servicio público que presenta gran complejidad, porque no se limita a la ejecución de obras de urbanización (alcantarillado, abastecimiento de aguas, alumbrado público, etc.), sino que implica el desarrollo de diversas actividades para ejecutar sobre el espacio físico el planeamiento previamente diseñado, tratando de conseguir la distribución equitativa de beneficios y cargas entre los propietarios afectados y la recuperación por la comunidad de las plusvalías (en ese sentido, art. 150 de la Ley 16/2005). Esa función pública en que consiste la actuación urbanística se traduce en que las potestades de ordenación urbana a la hora de diseñar la ciudad corresponden, en primera instancia, a los municipios. En el tema ahora examinado significa que el ayuntamiento valora la alternativa de programa propuesta y decide motivadamente acerca de la forma de realización. En definitiva, no existe el derecho a la elección de una concreta forma de ejecución por los propietarios, sino que tal opción forma parte de las prerrogativas de la Administración urbanística. De esta manera la corporación local tiene la posibilidad de optar por la gestión directa si entiende que ésta era viable y preferible para los intereses públicos municipales, atendiendo a las necesidades y medios del ayuntamiento, decisión sometida, en todo caso, al correspondiente control judicial (así, en el art. 22.2 de la Ley 16/2005).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Sentada entonces la premisa según la cual no supone discriminación de los propietarios la elección de un sistema directo o indirecto, dependiendo de las necesidades y medios del ayuntamiento, conviene también advertir ahora que la Administración no obtiene beneficio alguno en la actividad de gestión directa en la ejecución de una actuación urbanística, ya que la misma no es a su riesgo y ventura, pues, a diferencia del urbanizador privado, que ha de ser retribuido por su actividad, actúa sin ánimo de lucro. Tampoco conviene olvidar que son los propietarios los que alcanzaran los plenos derechos que les confiere el estatuto jurídico de la propiedad del suelo en forma de aprovechamiento urbanístico patrimonializable como consecuencia de su transformación. De esta forma, en los casos de gestión directa han de asumir los costes de transformación pero van a ver incrementado su valor sin que para ello hayan de compensar a un tercero, el agente urbanizador, figura que no existe en el caso de la ejecución por gestión directa. Así, en principio, el incremento de valor derivado del proceso de transformación urbanística tiene como destinatarios a los propietarios del suelo transformado por la ejecución de la actuación integrada realizada directamente por la Administración y las cargas urbanísticas son sufragadas en principio con las propias plusvalías que genera la transformación del suelo que produce un aprovechamiento lucrativo para sus propietarios. Por eso, en el caso de una actuación realizada por gestión directa no puede pretenderse que sea la Administración, que actúa en el ejercicio de una función pública, la que asuma los costes de una actuación de transformación de la que, previo cumplimiento de los deberes que pesan sobre ellos, se van a beneficiar los propietarios del suelo en cuanto que obtendrán las plusvalías derivadas del proceso de transformación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en la modalidad de gestión indirecta, el agente urbanizador, seleccionado en un procedimiento competitivo frente a la naturaleza no concursal de los programas ejecutados mediante gestión directa, debe incluir necesariamente en la proposición jurídico-económica el presupuesto de licitación de la obra de urbanización y las cargas que como máximo se compromete a repercutir a los propietarios afectados (art.127 de la Ley 16/2005). Por dicho motivo, es responsable del cálculo de los costes y de la determinación de todos los conceptos que conforman los gastos del programa, incluidos aquellos que tengan un carácter de mera estimación o previsión, como también lo es de la ejecución de las obras, pues éstas se realizan a riesgo y ventura del urbanizador, en los términos del contrato suscrito al efecto según el art. 138 de la Ley 16/2005 y en el que se contempla en el art. 143.2 i) de la Ley 16/2005, como causa de resolución de la adjudicación del programa, la renuncia del urbanizador ante una retasación de cargas fundada en causa legal que implique un incremento del importe de las cargas previsto en la proposición jurídico-económica superior al 20 por 100. Se trata de una limitación del principio de ejecución del contrato a riesgo y ventura del contratista que, por su propia naturaleza, no puede existir en la gestión directa realizada por la Administración y que tampoco es extraña en otras legislaciones autonómicas [así, por ejemplo art. 150 h) Ley 2/2006, de 30 de junio, del suelo y urbanismo del País Vasco; 150.6 Ley 3/2009, de 17 de junio, urbanística de Aragón o 127.4 de la Ley 15/2001, de 14 de diciembre, del suelo y ordenación territorial de Extremadura, allí por referencia a los límites derivados de la legislación reguladora de la contratación del sector público]. De ahí que la posición jurídica que asume la Administración, en el caso de la gestión directa, y la que asume el agente urbanizador, en el caso de la gestión indirecta, no sea comparable.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consecuencia de todo cuanto venimos exponiendo es que, como ya ha indicado el Fiscal General del Estado, el órgano judicial no ofrece “un término de comparación adecuado que permita fundar el juicio de igualdad” [AATC 179/2011, FJ 7 a); y 180/2011, FJ 7 a)], ya que el juicio comparativo no se formula con referencia a grupos o categorías de personas que encontrándose en una misma situación resulten irrazonablemente diferenciados por el legislador, sino, antes al contrario, con referencia a dos situaciones distintas derivadas directamente de los distintos modos de ejecutar el planeamiento y del carácter de función pública que revisten las decisiones en torno a dicha ejecución. En definitiva, con su planteamiento, lo que, en el fondo, está proponiendo el órgano judicial es que todos los casos de retasación reciban la misma solución legislativa cuando, como también ha destacado el Fiscal, hay evidentes diferencias entre la gestión directa e indirecta en la ejecución del planeamiento.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anteriormente señalado, y aunque el término de comparación se estimase idóneo para trabar el juicio de igualdad, la conclusión no podría ser otra que la de descartar que existe la pretendida vulneración del art. 14 CE, ya que la diferencia de trato tiene por base supuestos perfectamente diferenciables, en la medida en que distinta es la forma de ejecución del planeamiento, y obedece a razón objetivamente justificada, relacionada con la propia esencia, fundamento o finalidad de la actividad de gestión directa en la ejecución del planeamiento urbanístico, determinado por la distinta posición jurídica que ocupa la Administración, en tanto que garante de los intereses generales, respecto al agente urbanizador. Asimismo, conviene advertir que, en realidad, en el juicio de igualdad que se plantea se propone como término de comparación un supuesto hipotético, en el sentido de que no deriva directamente de lo dispuesto en la Ley 16/2005. Se trata del caso del agente urbanizador que, ante un incremento de los costes de urbanización superior al 20 por 100, decide, a su propia costa, asumir los sobrecostes superiores a ese 20 por 100 y continuar con las obras de urbanización. Es claro que la hipótesis que plantea el órgano judicial no puede ser contemplada en este momento más que como un evento futuro e incierto, que, en atención a dicho carácter, resulta inapropiada para fundamentar una duda concreta de inconstitucionalidad como la que se sustancia en este específico proceso de inconstitucionalidad, de control concreto e incidental de la constitucionalidad de las leyes y no alcanza a fundamentar la falta de objetividad y razonabilidad que son presupuesto de una apreciación de trato discriminatorio.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