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septiembre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27 de marzo de 2012 dictada por la Sección Cuarta de la Sala Tercera de lo Contencioso-Administrativo del Tribunal Supremo en el recurso contencioso-administrativo núm. 490-2010.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 de septiembre de 2014 el Magistrado don Ricardo Enríquez Sancho comunicó a los efectos oportunos que se abstenía de intervenir en el antes indicado recurso de amparo, de conformidad con el art. 80 de la Ley Orgánica del Tribunal Constitucional, por haber formado parte de la Sección Cuarta de la Sala Tercera, de lo Contencioso-Administrativo del Tribunal Supremo que dictó la Sentencia de 27 de marzo de 2012 resolución impugnada en el presente recurso de amparo núm. 5546-2012.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Cuarta de la Sala Tercera de lo Contencioso-Administrativo del Tribunal Supremo que dictó la Sentencia de 27 de marzo de 2012 resolución que ha sido impugnada en el presente recurso de amparo núm. 5546-2012.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5546-2012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septiembre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