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impugnan Sentencia de 3 de mayo de 2012 y Auto de 16 de octubre de 2012 dictados por la Sección Cuarta de la Sala Tercera de lo Contencioso-Administrativo del Tribunal Supremo en el recurso contencioso-administrativo núm. 29-2008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 de septiembre de 2014 el Magistrado don Ricardo Enríquez Sancho comunicó a los efectos oportunos que se abstenía de intervenir en el antes indicado recurso de amparo, de conformidad con el art. 80 de la Ley Orgánica del Tribunal Constitucional, por haber formado parte de la Sección Cuarta de la Sala Tercera, de lo Contencioso-Administrativo del Tribunal Supremo que dictó la Sentencia de 3 de mayo de 2012 y Auto de 16 de octubre de 2012 resoluciones impugnadas en el presente recurso de amparo núm. 6601-2012.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Cuarta de la Sala Tercera de lo Contencioso-Administrativo del Tribunal Supremo que dictó la Sentencia de 3 de mayo de 2012 y el Auto de 16 de octubre de 2012 resoluciones que han sido impugnadas en el presente recurso de amparo núm. 6601-2012.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6601-2012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