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abril de 2012, la Procuradora de los Tribunales doña María Teresa Goñi Toledo, en nombre y representación de la entidad Compañía de Distribución Integral Logista, S.A., con la asistencia del Letrado don Javier Navarro Martínez, interpuso demanda de amparo contra el Auto de la Sección Primera de la Sala de lo Contencioso-Administrativo del Tribunal Supremo, de 10 de noviembre de 2011, que inadmitió el recurso de casación núm. 5162-2010 promovido contra la Sentencia de la Sección Séptima de la Sala de lo Contencioso-Administrativo de la Audiencia Nacional, de 17 de mayo de 2010, que estimó en parte el recurso contencioso-administrativo interpuesto contra resolución del Tribunal Económico-Administrativo Central, en asunto sobre impuesto sobre las labores del tabaco e impuesto sobre el valor añadido asimilado a la importación; así como contra la providencia de inadmisión del incidente de nulidad de actuaciones instado contra aquel Auto de inadmisión, dictada por la propia Sección Primera el 24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16 de julio de 2012, acordó admitir a trámite la demanda; y el Pleno del Tribunal, por providencia de 9 de abril de 2013, conforme a lo establecido en el art. 10.1 n) de la Ley Orgánica del Tribunal Constitucional (LOTC), acordó recabar para sí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11 de septiembre de 2014, el Magistrado don Ricardo Enríquez Sancho, comunicó a los efectos oportunos su propósito de abstenerse de intervenir en el mencionado recurso de amparo, de conformidad con los arts. 219.11 de la Ley Orgánica del Poder Judicial y 80 LOTC, por haber formado parte de la Sección Primera de la Sala de lo Contencioso-Administrativo del Tribunal Supremo, que inadmitió el recurso de casación núm. 5162-2010 mediante el Auto de 10 de noviembre de 2011, que es objeto de impugnación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este Tribunal, el Pleno, en virtud de lo previsto en el art. 219.11 de la Ley Orgánica del Poder Judicial, supletoria en este punto de la Ley Orgánica del Tribunal Constitucional (art. 80), estima justificada la causa de abstención manifestada, puesto que el mencionado Magistrado formó parte de la Sección Primera de la Sala de lo Contencioso-Administrativo del Tribunal Supremo que, resolviendo el recurso de casación núm. 5162-2010, dictó el Auto de 10 de noviembre de 2011 que es objeto de impugnación en el presente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2399-2012, quien quedará apartado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