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3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6876-2007 planteado por el Consejo de Gobierno de la Junta de Castilla y León contra los artículos 8, 23, 24, 25.4, 30, 32 y 35 del Real Decreto 395/2007, de 23 de marzo, por el que se regula el subsistema de formación profesional para el empleo. Ha comparecido y formulado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Director de los servicios jurídicos de la Junta de Castilla y León, en la representación que legalmente ostenta, promueve conflicto positivo de competencia contra los artículos 8, 23, 24, 25.4, 30, 32 y 35 del Real Decreto 395/2007, de 23 de marzo, por el que se regula el subsistema de formación profesional para el empleo, mediante escrito registrado en este Tribunal el 2 de agosto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interpone por considerar que los preceptos indicados vulneran las competencias de gestión y ejecución en materia laboral de la Comunidad de Castilla y León, así como su capacidad de organización, razón por la que se solicita tal declaración, así como la anulación de aquellos. Dicha pretensión se fundamenta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Junta de Castilla y León argumenta que el Real Decreto 395/2007 vulnera los artículos 32.1.1 y 36.10 del Estatuto de Autonomía de Castilla y León, aprobado por la Ley Orgánica 4/1983, de 25 de febrero, (EACL) que establecen la competencia de dicha Comunidad Autónoma para regular la organización, régimen y funcionamiento de sus instituciones de autogobierno y la ejecución de la legislación del Estado en materia laboral en su ámbito territorial,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de conformidad con el art. 149.1.7 CE, es competencia exclusiva del Estado la legislación laboral, sin perjuicio de su ejecución por los órganos de las Comunidades Autónomas, y que la jurisprudencia constitucional recogida en la STC 95/2002 ha declarado que la materia de formación profesional ocupacional en su modalidad de formación continua de los trabajadores asalariados o en activo pertenece al ámbito de la legislación laboral. De ese modo, al constatar que el Real Decreto 396/2007 tiene por objeto, entre otros, regular las iniciativas de formación que configuran el subsistema de formación profesional ocupacional y continua para el empleo, su régimen de funcionamiento y financiación, así como la estructura organizativa y de participación institucional, y que el Real Decreto 148/1999, de 29 de enero, traspasó a esta Comunidad Autónoma las funciones de gestión de la formación profesional ocupacional, concluye que se ha vulnerado la competencia de ejecución de la legislación laboral asumida en el art. 36.10 EACL.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de Castilla y León, entrando al análisis concreto de los preceptos impugnados, argumenta que el art. 8 del Real Decreto 395/2007, que regula el modo de impartición de las formación, vulnera la citada competencia de ejecución en materia laboral, toda vez que establece una regulación muy detallada y pormenorizada impidiendo a la Comunidad Autónoma su gestión y ejecución y, además, atribuye al Ministro de Trabajo y Asuntos Sociales la determinación de los módulos económicos de financiación de esas actividades. Afirma, con cita de la STC 228/2003, que esta previsión es contraria a la jurisprudencia constitucional que establece que por regla general la gestión de estos fondos no puede consignarse a favor de un órgano de la Administración, sino que deben territorializarse.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Junta de Castilla y León argumenta que el art. 23 del Real Decreto 395/2007, que regula la programación y gestión en el ámbito autonómico de la formación profesional para el empleo, invade las competencias autonómicas ejecutivas en la materia, ya que, (i) en su apartado primero, si bien se otorgan competencias para determinar la proporción de los trabajadores a formar, se impone que lo sea por unas determinadas vías de desarrollo que regula la normativa estatal; (ii) en su apartado 2 a), exige que la proporción de las acciones formativas que se incluyan en la oferta lo deba ser considerando las propuestas formuladas por la Comisión Estatal de Formación para el Empleo; (iii) en su apartado 2 c), en los programas específicos para la formación de personas con necesidades especiales, se impone la obligación de impulsar la participación de otras Administraciones y entidades, lo que resulta discriminatorio al no establecerse en relación con la programación en el ámbito estatal; y (iv), en su apartado 3, se impone en tres de las cuatro acciones que constituyen la oferta autonómica que su financiación sea por medio de subvenciones, otorgando la competencia para determinar las bases reguladoras al Ministerio de Trabajo y Asuntos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Junta de Castilla y León argumenta que el art. 24 del Real Decreto 395/2007, que regula los planes de formación dirigidos prioritariamente a los trabajadores ocupados, también invade las competencias autonómicas ejecutivas en la materia, ya que (i) impone considerar las propuestas formuladas por un órgano creado y diseñado en el ámbito estatal; (ii) obliga a incluir acciones dirigidas a la capacitación en materia de representación legal de los trabajadores, que son ajenas a la formación profesional para el empleo; (iii) exige que los planes de formación respeten lo dispuesto en el marco de la negociación colectiva sectorial estatal; y (iv) establece la necesidad de que la ejecución de los planes se realice por vía convencional determinando cuales deben ser la partes firmantes. De ello concluye que dicho precepto impide a la Comunidad Autónoma decidir sobre cómo ejecutar y a través de qué entidades los planes de formación, no pudiendo tomar en consideración las peculiaridades propias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Junta de Castilla y León argumenta que el art. 25.4 del Real Decreto 395/2007, que regula las acciones formativas dirigidas a los trabajos desempleados, invade las competencias autonómicas ejecutivas en la materia en el doble aspecto de que (i) atribuye la competencia para establecer la cuantía y condiciones al Ministerio de Trabajo y Asuntos Sociales cuando se trate de fondos propios de la Comunidad Autónoma; y (ii) obliga a contemplar la concesión de becas respecto de los programas regulados en el art. 23.2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Junta de Castilla y León argumenta que el art. 30 del Real Decreto 395/2007, que regula las acciones de investigación e innovación, invade las competencias autonómicas ejecutivas, ya que, en su apartado primero, (i) excluye a la Comunidad de la planificación plurianual de este tipo de acciones; y (ii) exige que esa planificación se someta a informe de un órgano de participación constituido por agentes sociales que carecen de competencia en la materia; y, en su apartado segundo, (iii) atribuye de nuevo al Ministerio de Trabajo y Asuntos Sociales la competencia para la aprobación de las bases reguladoras para la concesión de las subvenciones y (iv) establece un criterio de supraterritorialidad, cuando dispone que la competencia de gestión de estas subvenciones en el ámbito estatal corresponde al Servicio Público de Empleo Estatal, que es contrario a la jurisprudencia constitucional que ha afirmado que no constituye un elemento de atribución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Junta de Castilla y León argumenta que el art. 32 del Real Decreto 395/2007, que regula los órganos competentes para la programación, gestión y control, invade las competencias autonómicas al imponer la composición de órganos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la Junta de Castilla y León argumenta que el art. 35 del Real Decreto 395/2007, que regula las comisiones paritarias, de nuevo invade las competencias autonómicas de organización, al tratarse de comisiones sectoriales de carácter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25 de septiembre de 2007, el Pleno de este Tribunal, a propuesta de la Sección Segunda, admitió a trámite el conflicto positivo de competencia promovido por la Junta de Castilla y León,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atribuir el conocimiento del presente conflicto a la Sala Primera, de conformidad con lo dispuesto en el art. 10.2 LOTC, y comunicar su incoación a la Sala de lo Contencioso-Administrativo del Tribunal Supremo por si ante la misma estuvieran impugnados o se impugnaran lo preceptos objeto del conflicto, en cuyo caso se suspendería el curso del proceso hasta la decisión del conflicto, así como publicar la incoación del mismo en el “Boletín Oficial del Estado” y en el “Boletín Oficial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medio de escrito registrado el 2 de octubre de 2007, el Abogado del Estado solicitó, dada la acumulación de asuntos pendientes ante ese servicio jurídico, una prórroga del plazo concedido para alegaciones hasta el máximo legal. La Sala Primera, en providencia de 3 de octubre siguiente, acordó incorporar a las actuaciones el escrito del Abogado del Estado y atender su solicitud, ampliando en diez días el plazo originalmente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29 de octubre de 2007 tuvo entrada en este Tribunal escrito de alegaciones del Abogado del Estado, en el que solicita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expone, como consideración general, que el Real Decreto 395/2007 viene a unificar en un solo texto las dos modalidades de formación profesional no reglada, la formación continua de trabajadores empleados y la ocupacional, orientada a facilitar la contratación de los desempleados, y se dicta para adaptar la normativa de formación profesional no reglada a la política en la materia de ámbito europeo. A partir de ello, afirma que, conforme a su disposición final primera, la norma se dicta al amparo de las competencias atribuidas al Estado en el art. 149.1.7 y 17 CE, correspondiendo a la Comunidad Autónoma de Castilla y León su ejecución. Con apoyo de la doctrina constitucional, delimita el alcance de los términos “legislación” y “ejecución” y afirma que, conforme a la jurisprudencia constitucional —entre otras, SSTC 95/2002 y 190/2002—, la formación profesional continua destinada a trabajadores empleados se encuadra de forma prevalente en la materia “laboral”, pero respecto a la formación profesional ocupacional destinada a desempleados considera que, aun cuando la STC 195/1996 la situó en el título del art. 149.1.7 CE, de la STC 95/2002 se deduce que también tiene incidencia el título competencial del art. 149.1.13 CE, en cuanto esa formación también es una política económica orientada al fomento del empleo. Por ello concluye que existe coincidencia en la prevalencia del título competencial del art. 149.1.7 CE, pero sin negar la incidencia del art. 149.1.13 CE, dado que el Real Decreto 395/2007 unifica la regulación de la formación profesional continua y la ocupacional. Dentro de estas consideraciones iniciales repasa también lo dicho en la STC 95/2002 respecto al gasto público y la financiación de las acciones de formación, así como respecto a la posibilidad del Estado de establecer y gestionar planes de formación de carácter supraterritorial, pasando seguidamente a exponer sus alegaciones respecto 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afirma, respecto del art. 8 del Real Decreto 395/2007, que se limita a regular de forma detallada las diversas modalidades formativas sin ninguna invasión competencial, ya que lo hace al amparo del art. 149.1.7 CE. Más en concreto, respecto del art. 8.4 del Real Decreto 395/2007, expone que se limita a establecer que mediante orden del Ministro de Trabajo y Asuntos Sociales se determinarán los módulos económicos máximos de financiación de las acciones formativas, módulos que permiten su adaptación a las circunstancias de cada Comunidad Autónoma, que no podrá excederlos pero sí disminuirlos. Por tanto, se trata de una actividad normativa dirigida a disciplinar una materia con vocación de generalidad y que se integra con naturalidad en la competencia recogida en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argumenta, respecto del art. 23 del Real Decreto 395/2007, que el precepto se limita a regular la tipología de las actividades formativas que puede ejecutar la Administración competente, manteniéndose en el estricto plano normativo que corresponde al Estado, sin que nada impida que la normativa regle todos los elementos de las resoluciones administrativas que deban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referido al apartado 2 a) de este precepto, el Abogado del Estado afirma que la interpretación que hace la demanda del carácter vinculante de la opinión de la Comisión Estatal de Formación para el Empleo es contraria a los principios de la Ley 30/1992, al tenor del art. 33 del Real Decreto 395/2007 y a la interpretación efectuada por el Gobierno en su contestación al requerimiento. A juicio del Abogado del Estado, la expresión “considerando las propuestas” no puede entenderse como expresiva de un informe vinculante que desapodere a la Comunidad de su facultad decisoria, que claramente se respeta en el precepto —“que las Administraciones competentes determinen”—, debiendo entenderse las consideraciones de la Comisión como simples “propuestas”. Igualmente, dice que la circunstancia de que en el citado órgano se dé cabida a los interlocutores sociales se mantiene dentro de la competencia del legislador estatal, que comprende, entre otras, la posibilidad de crear determinados órganos o introducir trámites al regular el procedimiento de adopción de acuerdos, incluida la fijación de la composición de un órgano de colaboración entre las Administraciones competentes y los representantes de los intereses sociales afectados. Por todo ello, rechaza que se traslade a los interlocutores sociales una decisión que corresponde a la Comunidad Autónoma, considerando lógica su participación en la materia a la vista de los arts. 7 y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2 c), rechaza los argumentos relativos a la alegada invasión competencial existente en la previsión de que la Comunidad impulsará la participación de las Administraciones locales y de otras instituciones públicas o entidades sin ánimo de lucro. Respecto a las diferencias entre las ofertas formativas de ámbito estatal y autonómico, afirma que se trata de una cuestión de pura técnica legislativa y que, en cualquier caso, ambas previsiones responden a una finalidad razonable que no excede de la potestad normativa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apartado 3, afirma que la cita de la STC 13/1992 no es trasladable al caso, pues se refiere a un supuesto en que el Estado ostente solo una competencia material de planificación y coordinación —caso b) de su fundamento jurídico 8—, cuando aquí estamos en el caso c). Respecto a la previsión de que por orden ministerial se aprueben las bases reguladoras de la subvención, insiste en que corresponde al Estado toda la regulación normativa de la subvención con eficacia externa, correspondiendo a la Comunidad la organización interna de la misma y la gestión, de modo que si la orden excede estos límites sería esta —y no la norma atributiva de la competencia— la que vulneraría el reparto constitucional, razón por la que el conflicto es aquí anticipado y preventivo. Recuerda de nuevo que al Estado le corresponde la total regulación de las acciones formativas, incluida la forma de financiación y el procedimiento de otorgamiento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argumenta, respecto del art. 24 del Real Decreto 395/2007, que la actuación del órgano previsto en el art. 33.3 se limita a una propuesta, correspondiendo la decisión final a la Administración competente y que, asimismo, el principio de colaboración está implícito en la propia esencia de la forma de organización territorial del Estado [STC 18/1982, FJ 14; 214/1989, FJ 20 e)]. También, tras aludir al contenido de la STC 194/2004, FFJJ 8 y 9, expone que la integración de las distintas Administraciones competentes junto con los representantes de trabajadores y empresarios es un típico mecanismo colaborativo, que debe articular el Estado, como titular de la competencia normativa; e igualmente indica que función típica de los órganos colaborativos de composición paritaria es la realización de propuestas no imperativas a la Administración competente que, en tanto parte de aquellos, participa en su elaboración.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segundo párrafo del art. 24.1 del Real Decreto 395/2007, considera que la demanda no levanta la carga de alegar, pues no incluye un razonamiento a su afirmación de que la formación para realizar funciones de la representación legal de los trabajadores excede del ámbito de la legislación laboral; afirmación que, en cualquier caso, el Abogado del Estado no comparte, aludiendo al respecto al título II del texto refundido de la Ley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alegación sobre que las Administraciones competentes deben garantizar que los planes de formación sectoriales desarrollados en el ámbito autonómico respeten los criterios y prioridades generales establecidos en la negociación colectiva sectorial, considera que supone desconocer que una de las principales fuentes del Derecho laboral son los convenios colectivos, argumentando que lo que hace el precepto impugnado es imponer a las Administraciones competentes para la ejecución que garanticen el cumplimiento de esa fuente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al art. 24.3, el Abogado del Estado sostiene que el precepto se mantiene dentro del ámbito de la legislación laboral, en cuanto se limita a regular el procedimiento para articular las acciones formativas y a definir los sujetos externos a la Administración autonómica con los que esta puede convenir, sin prejuzgar ningún elemento organizativo interno de la Comunidad Autónoma, y considerando lógico que la formación continua se negocie con los representantes de los trabajadores y empresarios. Asimismo, rechaza que la previsión vulnere la doctrina de la STC 230/2003, FJ 4, pues la gestión no se desplaza a un órgano estatal, sino que corresponde a la Comunidad Autónoma, que debe realizarla en el marco de lo convenido con los representantes sindicales y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Abogado del Estado argumenta, respecto del art. 25 del Real Decreto 395/2007, que la demanda desconoce la doctrina de la STC 13/1992, recordando que la autonomía financiera no permite decidir el gasto al margen del sistema de distribución de competencias y que, cuando el Estado ostenta la plena potestad normativa, dicha autonomía financiera de la Comunidad Autónoma solo puede ejercerse dentro de los límites que señale la legislación estatal. Asimismo, entiende que la habilitación para que por orden ministerial se establezca la cuantía y condiciones de las ayudas en concepto de transporte manutención y alojamiento es una previsión que queda dentro de la plena competencia normativa estatal, destacando su carácter reglamentario y su eficacia ad extra, sin tener carácter puramente organizativo. La misma naturaleza normativa atribuye al inciso relativo a la concesión de becas, remitiéndose a lo alegado respecto al art. 23.2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Abogado del Estado argumenta, respecto del art. 30 del Real Decreto 395/2007, que la planificación plurianual prevista en este precepto compete al Estado al ser imprescindible para la necesaria uniformidad y coherencia del subsistema.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párrafo 3 del art. 30.1, se remite a lo dicho respecto al papel de los representantes de los trabajadores y empresarios en la definición de los derechos de los trabajadores —entre los que se encuentra la formación profesional—, por lo que ninguna objeción merece su participación en la planificación a que se refiere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30.2, se remite a las alegaciones relativas al art. 23.3, y de manera específica, respecto al párrafo segundo, expone que cuando atribuye al Estado la gestión de las subvenciones en al ámbito estatal debe entenderse que se trata de subvenciones para programas de actuaciones de formación de alcance también estatal y que, en tales supuestos, es admisible el traslado de la competencia al Estado que, de otro modo, quedaría completamente desapoderado para gestionar subvenciones en un sector, como el laboral, de especial transcendencia para la economía. Igualmente, expone el Abogado del Estado que un plan de formación es una unidad homogénea, diseñada de forma unitaria respondiendo a unas necesidades muy determinadas, y, en circunstancias concretas, dichas necesidades no se ven satisfechas a través de un plan circunscrito a una determinada Comunidad Autónoma o mediante una suma de planes de ámbito autonómico. También, pone de manifiesto que existe una evidente conexión entre la negociación colectiva plasmada en los diferentes convenios colectivos sectoriales y la formación profesional, pues los convenios se encargan de regular aspectos relativos a la formación profesional, teniendo en cuenta las necesidades y peculiaridades del sector de que se trate, necesidades que se trasladan a los planes de formación sectoriales de carácter estatal diseñados por las organizaciones empresariales y sindicales más representativas a nivel estatal, en un intento de dotar a los diversos sectores productivos de una formación para el empleo específica y homogénea. A partir de ello, concluye que la misma relevancia del criterio de supraterritorialidad se debe proyectar a determinar la imposibilidad de la gestión de las subvenciones para determinados planes formativos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lo atinente al art. 30.3 entiende que el precepto se limita a recoger la doctrina constitucional sobre el deber del Estado —en tanto legislador pleno— de prever instrumentos de coordinación, habilitándose en este caso al Servicio Público de Empleo Estatal para que establezca instrumentos de coordinación, previo informe de un órgano de composición tripartita en que están integradas las Comunidades Autónomas, y sin precisar esos concretos instrumentos de coordinación, por lo que en caso de que los fijados por dicho Servicio fueran desproporcionados e irrazonables respecto al fin perseguido sería aquel acuerdo el que vulneraría el orden de distribución de competencias, afirmación a la que añade de nuevo una remisión a lo ya dicho sobre la participación de los interlocutores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Abogado del Estado argumenta, respecto del art. 32.4 del Real Decreto 395/2007, que el precepto no impone una estructura organizativa a las Comunidades Autónomas, limitándose a establecer un principio general de composición tripartita y paritaria de los órganos que se constituyan, en la forma que prevean las Administraciones autonómicas, de modo que la norma hace simple aplicación de dos principios esenciales del modelo de formación profesional: la coordinación entre las distintas Administraciones públicas competentes y el principio de colaboración de las organizaciones sindicales y empresariales, implícito en el art. 7 CE, respecto al que, entre otros, se menciona el art. 8 de la Ley 56/2003, indicando que su eventual vulneración por la norma impugnada sería en cualquier caso una cuestión de legalidad ordinaria. A partir del respeto a dichos principios, afirma que la Comunidad Autónoma tiene plena libertad para decidir el número de órganos que ha de crear, sus integrantes, su forma de designación, actuación y adopción de acuerdos, y en definitiva, todo su régimen de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Abogado del Estado argumenta, respecto del art. 35 del Real Decreto 395/2007, que la afirmación de que no es necesario un desarrollo normativo estatal de esas comisiones paritarias es una crítica de oportunidad normativa o técnica legislativa, ajena a este proceso constitucional; e igualmente, no comparte la afirmación de que el inciso “de otro ámbito” invada competencia autonómica alguna. A su entender, el precepto solo prevé que las representaciones de las Comunidades Autónomas puedan pactar a través de convenios con las organizaciones empresariales y sindicales comisiones paritarias autonómicas, sin imponer nada desde un punto organizativo a las Comunidades Autónomas, que pueden decidir libremente sobre su creación. Además, añade, en ejercicio de la libertad sindical, no puede impedirse que los interlocutores sociales creen las comisiones que consideren conveniente, siempre que sus funciones no menoscaben las competencias autonómicas, lo que no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octubre de 2014, se acordó señalar para deliberación y votación de la presente Sentencia el día 3 de noviembre de 2014.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Consejo de Gobierno de la Junta de Castilla y León contra los arts. 8, 23, 24, 25.4, 30, 32 y 35 del Real Decreto 395/2007, de 23 de marzo, por el que se regula el subsistema de formación profesional para el empleo, al considerar que no respeta las competencia autonómicas tanto en materia de organización de sus órganos, como de ejecución sobre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vigencia de la controversia competencial, a la vista de las sucesivas modificaciones del Real Decreto 395/2007, ya ha sido objeto de pronunciamiento respecto de los preceptos cuestionados en este proceso constitucional en las SSTC 88/2014, de 9 de junio. FJ 2; 112/2014, de 7 de julio, FJ 2; y 123/2014, de 21 de julio, FJ 2, a cuyos razonamientos bastará ahora remitirse para evitar reiteraciones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citadas SSTC 88/2014; 112/2014 y 123/2014 ya han abordado invocaciones formuladas por otras Comunidades Autónomas respecto de los preceptos ahora impugnados con argumentos muy semejantes. Los aspectos más relevantes de la jurisprudencia constitucional allí sentada y las conclusiones que respecto de las impugnaciones ahora formuladas cabe realizar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 la disposición impugnada está competencialmente encuadrada en materia de legislación laboral, que el art. 149.1.7 CE atribuye de manera exclusiva al Estado, sin perjuicio de su ejecución por los órganos de las Comunidades Autónomas que hayan asumido su competencia, que en el caso de la Comunidad de Castilla y León está prevista en el art. 36.10 del Estatuto de Autonomía de Castilla y León (EACL). Ello determina que en la ordenación general de la materia laboral ningún espacio de regulación externa les queda a las Comunidades Autónomas, que solo disponen de una competencia de mera ejecución de la normativa estatal en la que se incluye la emanación de reglamentos internos de organización de los servicios necesarios y de regulación de la propia competencia funcional de ejecución y, en general, el desarrollo del conjunto de actuaciones preciso para la puesta en práctica de la normativa reguladora del conjunto del sistema de relaciones laborales, así como la potestad sancionadora en la materia (SSTC 88/2014; 112/2014; y 123/2014, FFJJ 3). Por tanto, este es el encuadre competencial al que debe atenderse en el análisis del conflicto ahora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regulación desarrollada en el art. 8 del Real Decreto 395/2007, relativa al modo de impartición de la formación, por muy pormenorizada y concreta que sea no establece ninguna previsión que cuestione la competencia de las Comunidades Autónomas para llevar a cabo la ejecución de las acciones formativas. Por el contrario, en ejercicio legítimo de la competencia legislativa plena que el art. 149.1.7 CE atribuye al Estado, la norma impugnada se dedica únicamente a regular las modalidades de impartición de la formación para el empleo, fijando los requisitos generales para su desarrollo, pero sin referencias a la concreta Administración encargada de su gestión —en su apartado 2 alude genéricamente a “las Administraciones competentes”— y, por tanto, sin injerencia alguna en las competencias ejecutivas autonómicas [STC 112/2014,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previsión del art. 8.4 del Real Decreto 395/2007, relativa a que, mediante orden del Ministro de Trabajo y Asuntos Sociales, se determinarán los módulos económicos máximos de financiación de las acciones formativas en función de su modalidad de impartición, queda encuadrada en el ámbito de la delimitación normativa de los aspectos y criterios relativos a la financiación de la formación profesional para el empleo, por lo que legítimamente se integra, sin excederla, dentro de la competencia estatal de regulación, sin injerencias en las competencias autonómicas de gestión y ejecución [STC 112/2014,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esta jurisprudencia, debe rechazarse la impugnación del art. 8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regulación desarrollada en el art. 23.1 del Real Decreto 395/2007, relativa a la programación y gestión en el ámbito autonómico de la formación profesional para el empleo, en la medida en que establece la determinación de las vías de desarrollo de la oferta formativa a que se refiere el inciso cuestionado, constituye un aspecto de regulación normativa que queda dentro de la competencia legislativa del Estado ex art. 149.1.7 CE, sin que en ningún momento el precepto niegue o limite la competencia de la Comunidad Autónoma para llevar a cabo su ejecución [STC 112/2014,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del art. 23.2 a) del Real Decreto 395/2007, referida a que la proporción de las acciones formativas que se incluyan en la oferta lo deba ser considerando las propuestas formuladas por la Comisión Estatal de Formación para el Empleo, no interfieren ni menoscaban las competencias autonómicas y supone el ejercicio de la competencia exclusiva del Estado en materia de legislación laboral, ya que, al igual que el órgano en cuyo seno se constituye –el consejo general del Sistema Nacional de Empleo—, se configura como órgano tripartito y paritario, de participación y consulta de las Administraciones públicas y los interlocutores sociales, al que se atribuyen funciones de naturaleza típicamente consultiva, no ejecutiva, consistentes fundamentalmente en la emisión de informes, recomendaciones y toma de conocimiento [SSTC 88/2014, FJ 11 y 112/2014,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del art. 23.2 c) del Real Decreto 395/2007, referida a la necesidad de impulsar la participación de otras Administraciones y entidades, se enmarca en la competencia prevista en el art. 149.1.7 CE, ya que el Estado se encuentra habilitado para prever estructuras organizativas y de participación en este ámbito, en tanto actúen como instrumentos de cooperación y apoyo, y siempre y cuando no se sustituyan las competencias de ejecución propias de las Comunidades Autónomas, y esta previsión legal responde a estos principios generales de cooperación y colaboración, sin que implique una sustitución o privación de la competencia ejecutiva que corresponde a las Comunidades Autónomas, máxime si se tiene en cuenta que el propio precepto prevé que dicha participación se efectuará “en los términos que establezca el órgano o entidad competente de la respectiva Comunidad Autónoma”, y sin que sea relevante el diferente rigor de tratamiento apreciable en los casos en que se refiere a las Comunidades Autónomas y al Estado [STC 112/2014, FJ 6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del art. 23.3 del Real Decreto 395/2007, relativa a que determinadas acciones se financien por medio de subvenciones, no lesiona las competencias autonómicas, ya que la competencia legislativa del Estado sobre la legislación laboral (art. 149.1.7 CE) incluye la facultad de determinación normativa del modelo o procedimiento de financiación de las acciones de formación profesional para el empleo [SSTC 88/2014, FJ 7 y 112/2014, FJ 7 c)]. Por otra parte, que se habilite al Ministerio de Trabajo y Asuntos Sociales para que determine las bases reguladoras de esas subvenciones, tampoco implica una invasión competencial autonómica, ya que no se establece ninguna previsión acerca del contenido o la extensión de dichas bases, por lo que la invasión denunciada, de producirse, sería atribuible, en su caso, a la orden ministerial que establezca las bases reguladoras de las subvenciones, pero nunca al precepto aquí discutido [STC 123/2014,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esta jurisprudencia, debe rechazarse la impugnación del art. 23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regulación desarrollada en el art. 24 del Real Decreto 395/2007, en la medida en que establece considerar las propuestas formuladas por la Comisión Estatal de Formación para el Empleo, y como ya se afirmó más arriba en relación con esta misma previsión del art. 23.2 a) del Real Decreto 395/2007, no interfieren ni menoscaban las competencias autonómicas y supone el ejercicio de la competencia exclusiva del Estado en materia de legislación laboral [SSTC 88/2014, FJ 11 y 112/2014,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incluir acciones de capacitación en materia de representación legal de los trabajadores se enmarca dentro del ámbito estatal de competencias, toda vez que existe una conexión material entre la representación legal de los trabajadores y el ámbito “laboral” a que se refiere el art. 149.1.7 CE [STC 112/2014, FJ 5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que los planes de formación sectoriales respeten los criterios y prioridades generales establecidos en la negociación colectiva sectorial estatal no contraviene competencias autonómicas, ya que las funciones atribuidas en el art. 35.1 c) del Real Decreto 395/2007 a las comisiones paritarias, entre las que se encuentra la fijación de criterios orientativos y prioridades generales de la oferta formativa sectorial, no afectan al ámbito de la ejecución de la formación profesional para el empleo [SSTC 88/2014, FJ 11; 112/2014, FJ 5 f) y 123/2014,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 que sea necesario que la ejecución de los planes se desarrolle por vía convencional, determinándose las partes que deben intervenir, forma parte del ámbito propio de la normación estatal, en cuanto tiene por objeto la integración de los planes de formación en el marco de la negociación colectiva [SSTC 88/2014, FJ 9; 112/2014, FJ 5 g) y 123/2014,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esta jurisprudencia, debe rechazarse la impugnación del art. 24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regulación desarrollada en el art. 25.4 del Real Decreto 395/2007, relativa a las acciones formativas dirigidas a los trabajadores desempleados, en la medida en que prevé la posibilidad de que se perciban ayudas en la cuantía y condiciones que determine el Ministerio de Trabajo y Asuntos Sociales, en una materia encuadrada en el título competencial del art. 149.1.7 CE, pues queda fuera de la regulación lo relativo a la concesión y pago de estas ayudas y, por lo tanto, el ejercicio de las competencias de ejecución que pudieran corresponder a la Comunidad Autónoma en relación con las mismas [SSTC 88/2014, FJ 9; 112/2014, FJ 7 e) y 123/2014, FJ 6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relativa a la concesión de becas en el marco de los programas específicos regulados en el art. 23.2 c) del Real Decreto 395/2007 y, por tanto, la vía subvencional como modalidad de financiación, no supone un exceso competencial, ya que la competencia legislativa del Estado sobre la legislación laboral (art. 149.1.7 CE) incluye la facultad de determinación normativa del modelo o procedimiento de financiación de las acciones de formación profesional para el empleo [STC 112/2014,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esta jurisprudencia, debe rechazarse la impugnación del art. 25.4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regulación desarrollada en el art. 30 del Real Decreto 395/2007, relativa a las acciones de investigación e innovación, en la medida en que atribuye su planificación plurianual al Ministerio de Trabajo y Asuntos Sociales en el marco de los criterios y prioridades generales propuestos por las organizaciones empresariales y sindicales más representativas en cada sector al amparo de la negociación colectiva sectorial estatal, no es contraria a la distribución constitucional de competencias, ya que, aparte de su dimensión supraterritorial, es una prescripción de carácter general que, por su naturaleza, se sitúa al margen de lo que constituye la actividad concreta de ejecución de dichos planes y de gestión de los fondos correspondientes, pues su objeto es el de coadyuvar a la mejora del sistema en su conjunto [STC 112/2014, FJ 5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atribución de las competencia al Ministro de Trabajo y Asuntos Sociales para establecer las bases reguladoras para la concesión de las subvenciones que se otorguen en esta materia encuentra cobertura en la competencia normativa del Estado prevista en el art. 149.1.7 CE, sin perjuicio del eventual control sobre la orden ministerial de desarrollo [STC 112/2014, FJ 7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esta jurisprudencia, deben rechazarse estos concretos motivos de impugnación referidos al art. 30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contrario, en relación con la previsión del art. 30.2, párrafo segundo, del Real Decreto 395/2007, referida a que la competencia de gestión de estas subvenciones en el ámbito estatal corresponde al Servicio Público de Empleo Estatal, este Tribunal ha afirmado en la STC 88/2014 que “se contempla aquí un supuesto de gestión centralizada de las ayudas por el Servicio Público de Empleo Estatal, sin que se prevea la posible existencia de circunstancias excepcionales que justifiquen esa atribución al Estado, salvo el solo criterio de la supraterritorialidad. Es preciso pues remitirse de nuevo a lo señalado en la STC 13/1992, en la que se afirma que cuando el Estado tenga la competencia sobre la legislación relativa a una materia, estando atribuida a la Comunidad Autónoma la competencia de ejecución, la gestión de los fondos corresponde a las Comunidades Autónomas de manera que, por regla general, no pueden consignarse a favor de un órgano de la Administración del Estado u organismo intermediario de éste…”. Al respecto, la citada Sentencia añadió que “[l]a atribución a un órgano estatal de la competencia de gestión de las subvenciones en materia de investigación e innovación, cuando estas ayudas afecten a un ámbito territorial superior al de una Comunidad Autónoma determina, en este supuesto, la vulneración de las competencias autonómicas, pues el ámbito territorial de las ayudas no puede suponer un vaciamiento de las competencia de ejecución que corresponden a las Comunidades Autónomas”; y ello es así porque “semejante traslado de la titularidad ha de ser excepcional y sólo puede producirse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aún en este caso, siempre que dicha actuación tampoco pueda ejercerse mediante mecanismos de cooperación o coordinación y, por ello, requiera de un grado de homogeneidad que sólo pueda garantizar su atribución a un único titular, forzosamente el Estado, y cuando sea necesario recurrir a un ente supraordenado con capacidad para integrar intereses contrapuestos de sus componentes parciales, sin olvidar el peligro inminente de daños irreparables que nos sitúa en el terreno del estado de necesidad. A ello se añade que la concurrencia de esa excepcionalidad justificativa de la asunción de competencias ejecutivas por el Estado habrá de ser valorada en relación a cada caso concreto, atendiendo tanto a los argumentos aportados para fundamentar dicha excepcionalidad como a que se establezca un criterio de delimitación competencial congruente con el régimen jurídico de la materia de que se trate. Presupuestos todos ellos, que no concurren en el supuesto que se examina y que determinan, en consecuencia que deba declararse que el precepto vulnera las competencias de ejecución que corresponden a la Comunidad Autónoma” (FJ 10). Esa misma doctrina se ha reiterado después en las SSTC 112/2014, FJ 7 g) y 123/2014, FJ 7 b), lo que determinó que se concluyera que esta concreta previsión contravenía las competencias ejecutivas de las Comunidades Autónomas recurrentes en dichos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esta jurisprudencia, debe concluirse que la previsión del párrafo segundo del art. 30.2 del Real Decreto 395/2007 contraviene las competencias ejecutivas de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regulación desarrollada en el art. 32 del Real Decreto 395/2007, que establece los órganos competentes para la programación, gestión y control en la materia, no supone imposición alguna de un modelo organizativo específico a las Comunidades Autónomas y el Estado está habilitado para prever este tipo de estructuras organizativas y de participación en virtud del art. 149.1.7 CE [SSTC 88/2014, FJ 11; 112/2014, FJ 6 e) y 123/2014,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esta jurisprudencia, debe rechazarse la impugnación del art. 32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regulación desarrollada en el art. 35 del Real Decreto 395/2007, que dispone que en el marco de la negociación colectiva sectorial de ámbito estatal y en los términos allí indicados, “podrán constituirse Comisiones Paritarias Sectoriales Estatales o de otro ámbito”, se ubica en el terreno del derecho a la negociación colectiva (art. 37.1 CE), cuya regulación corresponde al Estado de conformidad con el art. 149.1.7 CE, ya que son órganos de representación de las organizaciones empresariales y sindicales, que no se integran ni en la Administración estatal ni en la autonómica, y a los que se atribuyen funciones de mediación en la resolución de posibles discrepancias sobre el contenido de las acciones formativas propuestas por la empresa, así como funciones de propuesta de criterios orientativos, toma de conocimiento, elaboración de una memoria anual o actuaciones de colaboración e información que no afectan tampoco al ámbito propio de la ejecución del subsistema de formación profesional para el empleo, y en consecuencia no vulneran las competencias que corresponden a las Comunidades Autónomas [SSTC 88/2014, FJ 11; 112/2014, FJ 5 i) y 123/2014,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tomando en consideración esta jurisprudencia, también debe rechazarse la impugnación del art. 35 del Real Decreto 395/2007.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conflicto positivo de competencia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artículo 30.2, párrafo segundo, del Real Decreto 395/2007, de 23 de marzo, vulnera las competencias de la Junta de Castilla y León.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Ignacio Ortega Álvarez y don Juan Antonio Xiol Ríos a la Sentencia dictada en el conflicto positivo de competencia núm. 6876-2007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respeto a la posición mayoritaria de nuestros compañeros de Sala, debemos manifestar nuestra discrepancia con la fundamentación jurídica y el fallo de la Sentencia. Las razones son las mismas que ya fueron expuestas en los votos particulares a las SSTC 88/2014, de 9 de junio; 112/2014, de 7 de julio y 123/2014, de 21 de julio, que, para evitar reiteraciones innecesarias, damos ahora por reproducidas.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noviembre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