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Mediante escrito presentado en el Registro General del Tribunal Constitucional el día 10 de julio de 2014, don L.P.O., Procurador de los Tribunales, actuando en nombre y representación del Consejo Insular de Formentera plantea conflicto en defensa de la autonomía local contra diversos apartados del art. 75 bis de la Ley 7/1985, de 2 de abril, reguladora de las bases de régimen local (LBRL), introducido por el artículo primero, apartado 18 de la Ley 27/2013, de 27 de diciembre, de racionalización y sostenibilidad de la Administración local y de la disposición adicional nonagésima de la Ley 22/2013, de 23 de diciembre, de presupuestos generales del Estado para el año 2014, en la redacción por el art. 11.3 del Real Decreto-Ley 1/2014, de 24 de enero, de reforma en materia de infraestructuras y transporte.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del conflicto comienza con una extensa referencia a lo que califica como peculiaridad del Consejo Insular de Formentera en la medida en que reuniría la triple condición de institución de autogobierno de la Comunidad Autónoma, entidad municipal (pues toda la isla es un único municipio) y entidad insular. Esa triple condición y, especialmente las dos últimas, hacen que se trate de un caso único en el derecho público español justificativa de un necesario tratamiento diferenciado. Esa premisa informa la totalidad de los motivos alegados en el conflicto, pues de esa especialidad deduce varias consecuencias; en concreto, en lo que ahora importa, la necesidad de lo que se califica como “debida dignidad retributiva que corresponde a los corporativos que la integran, por la alta responsabilidad político-administrativa que comporta la institución peculiar que gestionan”. De hecho la queja que se formula se relaciona con lo que se califica como “una discriminación flagrante, por tratamiento indebido e indiferenciado, de los corporativos de nuestra institución, en lo que afecta a sus retribuciones”. Tales limitaciones retributivas serían contrarias a la autonomía de Formentera, garantizada por el Estatuto de Autonomía de las Illes Balears (en adelante, EAIB) y por la Constitución Española. Se vulnerarían, dada la arbitrariedad que se reprocha a la regulación impugnada, los arts. 137, 140 y 141.4 CE, en cuanto que el legislador estatal no habría atendido a las peculiares características del Consejo Insular de Formentera. También se alega que el nuevo art. 75 bis LBRL incurre en incoherencias internas que perjudican la autonomía local de Formentera, por cuanto no se atiende a sus peculiaridades ni se permite la intervención del legislador autonómico, pese a tratarse de una institución autonómica, por cuanto la consecuencia de la regulación es que se hace de peor condición la conceptuación de Formentera como isla que como municipio.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 orden de cuestiones el escrito de promoción del conflicto indica que la regulación impugnada vulnera el art. 23 CE, el art. 15 EAIB y la Carta europea de autonomía local, volviendo a insistir en la idea ya expresada con anterioridad acerca de la necesidad de que Formentera recibiera un tratamiento diferenciado y ajustado a sus peculiaridades. Falta de tratamiento diferenciado que también afectaría a la propia autonomía del Consejo Insular respecto a su organización interna y a la forma de ejercer sus competencias. Igualmente se vulneraría la autonomía de gasto del consejo insular que incluiría la determinación de las retribuciones de sus miembros teniendo en cuenta las responsabilidades asumidas y gestionadas, pues entiende que se da una equivalencia de responsabilidades entre los órganos superiores de la Comunidad Autónoma y los órganos de los consejos insulares que debería conducir a una equiparación de retribuciones, en la medida en que participan del poder ejecutivo autonómico. Finalmente se alega la vulneración de las competencias autonómicas sobre organización de las instituciones propias, organización de la Administración local y sobre régimen local. Vulneración del orden de distribución de competencias que también implicaría, de manera paralela, la del principio de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del conflicto dedica un segundo apartado a examinar la legitimación del Consejo Insular de Formentera para la interposición del conflicto, legitimación que ha sido negada por el Consejo Consultivo de las Illes Balears en su dictamen de 24 de mayo de 2014. Al respecto vuelve a aludir a lo que considera peculiar naturaleza de Formentera, lo que, a su juicio, determina la necesidad de “un tratamiento especial, diferenciado, distinto, propio, singularizado, como especial, diferenciado, distinto, propio y singularizado es su régimen jurídico”. Con ello se cumpliría, en tanto que situación excepcional, el supuesto del art. 75.ter.1 a) de la Ley Orgánica del Tribunal Constitucional (LOTC) en relación con la disposición adicional tercera.1 LOTC, en el sentido de que la isla de Formentera sería destinataria única de la norma, en la medida en que la misma le produce unos efectos negativos e irracionales, ya que ninguna otra entidad sufre la misma vulneración de la autonomía local. Defiende el Letrado del Consejo Insular de Formentera que la regla de legitimación acerca del destinatario único de la norma se ha de acomodar al caso concreto y tener en cuenta la diversidad de supuestos. Así, estima que ha de valorarse que “bajo la forma de un objeto general e indiferenciado para toda España (en el ejemplo de los municipios) o para las islas de menos de 25.000 habitantes (en el ejemplo de las islas de esta población) se está, por excepción, provocando una discriminación en toda regla, como ocurre con Formentera que, por ninguna vía, recibe el trato que el artículo 141.4 de la propia Constitución y el Estatuto de Autonomía de las Illes Balears le garantizan, a causa de su naturaleza jurídica tan y tan particular”. En suma, lo que se defiende es que Formentera es el destinatario único de la ley en el sentido de destinatario único “de la arbitrariedad, desconsideración y trato discriminatorio por indiferenciación patente de la ley”. Igualmente la legitimación de Formentera se defiende citando el Voto particular a la STC 240/2006, que reconoció la legitimación de Ceuta y Melilla para la interposición de un conflicto en defensa de la autonomía local, en el que se argumenta la necesidad de no tratar a Ceuta y Melilla como entes locales para una mejor protección de las competencias estatutarias no municipales de ambas. Un tercer argumento a favor de la legitimación de Formentera vendría dado por la aplicación de la doctrina acerca de la discriminación por indiferenciación en relación con la protección de la autonomía local, en la medida en que se ha incumplido la necesidad de dar un trato específico y único a Formentera en atención a su naturaleza jurídica singular. En suma, a juicio del promotor del conflicto, concurre la legitimación exigida por la Ley Orgánica del Tribunal Constitucional por cuanto el desconocimiento por las normas impugnadas de la especialidad de Formentera, en relación al régimen retributivo de los corporativos que la representan, le confiere, en atención a esa singularidad jurídica, la legitimación exigida por el art. 75.ter.1 a) LOTC en relación con la disposición adicional tercera.1 LOTC. Además el tratamiento que la norma otorga a Formentera, en el que abstractamente aparecería como municipio y como isla tiene un resultado concreto en relación con el citado régimen retributivo manifiestamente ilógico, irracional y arbitrario haciendo de peor condición su naturaleza de isla, frente a la de municipio. Asimismo, la inexistencia de otra entidad similar hace que sea Formentera la única que sufre los efectos lesivos, discriminatorios e irracionales de la norma.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Consejo Insular de Formentera ha planteado ante este Tribunal conflicto en defensa de la autonomía local contra diversos apartados del art. 75 bis de la Ley 7/1985, de 2 de abril, reguladora de las bases de régimen local (LBRL), introducido por el artículo primero, apartado 18 de la Ley 27/2013, de 27 de diciembre, de racionalización y sostenibilidad de la Administración local y de la disposición adicional nonagésima de la Ley 22/2013, de 23 de diciembre, de presupuestos generales del Estado para el año 2014, en la redacción por el art. 11.3 del Real Decreto-ley 1/2014, de 24 de enero, de reforma en materia de infraestructuras y transporte.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conflicto se fundamenta en la consideración de que la regulación cuestionada, en cuanto que introduce límites al régimen retributivo de los miembros de las corporaciones locales determinados en función de la población, vulnera la autonomía local del Consejo Insular de Formentera, por cuanto no tendría en cuenta su peculiar configuración institucional que hubiera obligado al establecimiento de un régimen específico y singular.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75.quinquies de la Ley Orgánica del Tribunal Constitucional (LOTC) dispone que “planteado el conflicto, el Tribunal podrá acordar, mediante Auto motivado, la inadmisión por falta de legitimación u otros requisitos exigibles y no subsanables o cuando estuviere notoriamente infundada la controversia suscitada”. El objeto de esta resolución es valorar si el Consejo Insular de Formentera satisface los requisitos necesarios para la interposición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legitimación exigible para plantear el conflicto en defensa de la autonomía local, primero de los requisitos insubsanables a que hace referencia el art. 75.quinquies LOTC, se encuentra regulada en el art. 75.ter.1 LOTC, que la atribuye a los municipios y provincias en que la Ley resulte aplicable, pudiendo aquellos entes locales hacerlo aisladamente o en forma conjunta (en este último caso con exigencia, además, de que dichos municipios o provincias representen una determinada mayoría y unos determinados porcentajes de la población correspondiente al ámbito de aplicación de la Ley). Ambas previsiones han de ponerse en relación con la disposición adicional tercera.1 LOTC, según la cual “las referencias a las provincias contenidas en esta Ley se entenderán realizadas a las islas en las Comunidades Autónomas de las Illes Balears y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Consejo Insular de Formentera promueve el conflicto por considerarse destinatario único de las normas que impugna, por lo que debemos valorar si satisface el requisito de legitimación exigido en el art. 75.ter.1 a) y disposición adicional tercera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fin, procede reproducir, en los aspectos concretamente cuestionados, el art. 75 bis de la Ley 7/1985, de 2 de abril, reguladora de las bases de régimen local (LBRL), introducido por el artículo primero, apartado 18 de la Ley 27/2013, de 27 de diciembre, de racionalización y sostenibilidad de la Administración local y la disposición adicional nonagésima de la Ley 22/2013, de 23 de diciembre de presupuestos generales del Estado para el año 2014 en la redacción dada por el art. 11.tres del Real Decreto-ley 1/2014, de 24 de enero, de reforma en materia de infraestructuras y transporte.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75 bis LBRL, intitulado “Régimen retributivo de los miembros de las Corporaciones Locales y del personal al servicio de las Entidades Locales”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miembros de las Corporaciones Locales serán retribuidos por el ejercicio de su cargo en los términos establecidos en el artículo anterior. Los Presupuestos Generales del Estado determinarán, anualmente, el límite máximo total que pueden percibir los miembros de las Corporaciones Locales por todos los conceptos retributivos y asistencias, excluidos los trienios a los que en su caso tengan derecho aquellos funcionarios de carrera que se encuentren en situación de servicios especiales, atendiendo entre otros criterios a la naturaleza de la Corporación local y a su población según la siguiente tabla:…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Habitantes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10.001 a 20.000 	Secretario de Estado -50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 En el caso de los Cabildos y Consejos Insulares, sus Presidentes tendrán un límite máximo por todos los conceptos retributivos y asistencias referenciado a la retribución del tramo correspondiente al Alcalde o Presidente de la Corporación municipal más poblada de su provincia, según la siguiente tabla: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Habitantes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 a 25.000 	50 por 100 del Alcalde o Presidente de la Corporación municipal más poblada de su provincia.”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disposición adicional nonagésima de la Ley 22/2013, de 23 de diciembre, de presupuestos generales del Estado para el año 2014, bajo el título “Régimen retributivo de los miembros de las Corporaciones Locales”,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previsto en el artículo 75 bis de la Ley 7/1985, de 2 de abril, reguladora de las Bases del Régimen Local, según la redacción dada por la Ley 27/2013, de 27 de diciembre, de racionalización y sostenibilidad de la Administración Local, y considerando lo dispuesto en el artículo 22 de la presente ley, el límite máximo total que pueden percibir los miembros de las Corporaciones Locales por todos los conceptos retributivos y asistencias, excluidos los trienios a los que, en su caso, tengan derecho aquellos funcionarios de carrera que se encuentren en situación de servicios especiales, será el que se recoge a continuación, atendiendo a su población: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Habitantes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10.001 a 20.000 	50.000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ya se ha expuesto en los antecedentes, el escrito de interposición del conflicto parte de la premisa de que la legitimación del Consejo Insular de Formentera encontraría fundamento en el art. 75.ter.1 a) LOTC en relación con la disposición adicional tercera.1 LOTC, en el sentido de que la isla de Formentera sería destinataria única de las dos normas, por cuanto que le producen unos efectos que, entre otros epítetos, se califican como negativos e irracionales respecto a las retribuciones de los integrantes de la corporación. Efectos que, en razón de la doble naturaleza de órgano de gobierno municipal e insular del Consejo Insular de Formentera, no se producirían en ninguna otra entidad local de España. En suma, el Consejo Insular de Formentera promueve el conflicto de modo individualizado, en su calidad de isla con personalidad jurídica y administración insular propias, dada la creación del mencionado Consejo Insular por la reforma del Estatuto de Autonomía de las Illes Balears (EAIB) llevada a cabo por la Ley Orgánica 1/2007,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para que el conflicto pueda entenderse adecuadamente promovido debe satisfacerse el requisito del apartado a) del citado art. 75.ter.1 LOTC, en relación con la disposición adicional tercera.1 LOTC, que prevén la legitimación de la isla que sea destinataria única de la Ley. Para comprobar su concurrencia es obligado atenerse a la doctrina del Tribunal en torno al entendimiento de la expresión “destinatario único” que emplea el art. 75.ter.1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121/2012, de 5 de junio, FJ 3, define el concepto de destinatario único en los términos siguientes: “El supuesto contemplado en este precepto de nuestra Ley Orgánica se refiere al municipio o provincia que sea destinatario único de la ley, expresión que no puede considerarse equivalente o exactamente coincidente con las denominadas leyes singulares o leyes de caso único. Ya hemos definido este último tipo de normas como “aquellas dictadas en atención a un supuesto de hecho concreto y singular, que agotan su contenido y eficacia en la adopción y ejecución de la medida tomada por el legislador ante ese supuesto de hecho, aislado en la Ley singular y no comunicable con ningún otro” (STC 166/1986, de 19 de diciembre, FJ 10; en el mismo sentido, ATC 291/1997, de 22 de julio). Por el contrario, el caso contemplado en el art. 75 ter.1 a) LOTC no puede ser definido en tan estrictos términos, sino que bastará, a efectos de entender satisfecho lo previsto en el mismo, con que la norma resulte aplicable exclusivamente a ese concreto municipio o provincia, hallándonos en el supuesto contemplado por nuestra Ley Orgánica cuando de la norma en cuestión resulte claro que, desde el punto de vista material, se encuentra dirigida a regular la situación de un solo sujeto, que resulta ser el único al que, en realidad, resultaría aplicable la ley o el precepto cuestionado”. Por su parte, conforme a la STC 37/2014, de 11 de marzo, FJ 2, este concepto de destinatario único de la ley “debe ser determinado caso por caso, a partir del ámbito territorial de la disposición legal presuntamente vulneradora de la autonomía local y de su contenido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objeto del presente conflicto viene dado por las limitaciones retributivas que los dos preceptos impugnados imponen a los miembros del Consejo Insular de Formentera, integrado por los regidores del ayuntamiento de Formentera (art. 63.2 EAIB), y la queja que se suscita gira en torno a la omisión en la que habrían incurrido las normas discutidas al no contemplar lo que se considera situación peculiar de Formentera, derivada de su doble naturaleza de entidad municipal e insular. Sin embargo, tal como pone de manifiesto el Consejo Consultivo de las Illes Balears en el dictamen que consta en los autos, las dos normas objeto del presente conflicto son, en realidad, aplicables a la generalidad de los entes locales de toda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es evidente que las limitaciones retributivas ya transcritas, fijadas en el apartado 1 del art. 75 bis LBRL y en la disposición adicional nonagésima de la Ley 22/2013, se aplican a todas las corporaciones locales de entre 10.000 y 20.000 habitantes, sin que, a estos efectos sea relevante la condición insular de Formentera, pues, ni aun teniendo en cuenta esa condición insular, sería destinataria única de la norma ya que hay otros dos entes locales que cumplen esa condición por encontrarse en el mismo tramo de población (los cabildos de La Gomera y El Hierro). Por su parte, la limitación del apartado 2, párrafo 2, del art. 75 bis LBRL, se aplica a todos los cabildos y consejos insulares, de modo que es también patente que se trata de una norma que no tiene un destinatario único en el sentido exigido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promotor del conflicto parece confundir en su planteamiento el plano del indudable carácter general de las normas que impugna con el de los efectos que las mismas producen en su aplicación a Formentera, en cuanto, según afirma, único municipio-isla del Estado español. Que es ese el planteamiento del recurrente se constata por el hecho de que lo reclamado de forma reiterada a lo largo del extenso escrito de interposición es una suerte de discriminación por indiferenciación en la medida en que la vulneración que se denuncia se centra en la inexistencia de una regulación singular o específica para el caso de Formentera. Sin embargo, la ausencia en las normas que impugna de esa regulación especial es una cuestión completamente distinta al carácter de las normas impugnadas, pues tanto de su ámbito territorial de aplicación, referido a toda España o, en su caso, a todas las islas, como de su contenido, el establecimiento de límites retributivos para los miembros de todas las corporaciones locales y de los presidentes de todos los cabildos y consejos insulares, se desprende sin dificultad que se trata de normas que no pueden ser calificadas como de “destinatario único”, en el sentido que a esa expresión le ha dado la doctrina del Tribunal, pues bien se aplican a todas las corporaciones locales con una población entre 10.000 y 20.000 habitantes, bien a todos los cabildos y consejos insulares con una población de entre 0 y 25.000 habitantes. Así, la conclusión no puede ser otra que considerar que el contenido de las reglas cuestionadas por el Consejo Insular de Formentera no le conciernen exclusivamente.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Consejo Insular de Formentera, al no ser el único destinatario de la regulación contenida en los preceptos que impugna, carece, por sí solo, de legitimación para interponer el presente conflicto en defensa de la autonomía local, por lo que, con arreglo a lo dispuesto en el art. 75.quinque.1 LOTC, procede declarar la inadmisión del presente conflicto por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no cumplirse el requisito exigido por el art. 75.ter.1 a) LOTC en relación con la disposición adicional tercera.1 LOTC para promover el conflicto en defensa de la autonomía local, resulta, además, innecesaria cualquier otra consideración sobre la promoción de un único conflicto contra dos normas (posibilidad, no obstante admitida en la STC 121/2012, de 5 de junio, FJ 4) así como respecto a su planteamiento en el plazo exigido por el art. 75.quater.2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conflicto en defensa de la autonomía local.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