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17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5210-2013, promovido por don Graham Charles Coombs, representado por el Procurador de los Tribunales don Ignacio Aguilar Fernández y asistido por el Letrado don Miguel Ángel Nieves Carrascosa contra el Auto de la Sección Cuarta de la Audiencia Provincial de Málaga, de 20 de diciembre de 2012, el cual estimó el recurso de apelación contra el decreto de adjudicación de 14 de septiembre de 2010, recaído en el procedimiento de división de herencia núm. 921-2003 del Juzgado de Primera Instancia núm. 3 de Marbella.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fue presentado en este Tribunal el 11 de septiembre de 2013, don Graham Charles Coombs interpuso recurso de amparo contra la resolución que se indica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adquirió un inmueble en la subasta judicial celebrada en procedimiento de división de herencia seguido ante el Juzgado de Primera Instancia núm. 3 de Marbella, en el que el mismo no era parte. Su intervención en los autos se limitó al acto de la subasta, en el que ofreció postura y pujó. Dictado el decreto de adjudicación a su favor, de fecha 14 de septiembre de 2010 y antes de que adquiriese firmeza, se le entregó la posesión de la vivienda por diligencia de 19 de septiembre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Dos años más tarde, el recurrente —siempre según la demanda de amparo— tuvo noticia de que la vivienda salía de nuevo a subasta, momento en el que se personó en las actuaciones y comprobó que había sido recurrida en reposición la providencia de 18 de junio de 2010 del Juzgado de Primera Instancia y en revisión el decreto de adjudicación de 14 de septiembre de 2010; y ambos recursos fueron desestimados por Auto del Juzgado de Primera Instancia núm. 3 de Marbella de 10 de enero de 2011, desestimación recurrida en apelación por una de las partes en el procedimiento de división de herencia. Recurso este último a consecuencia del cual la Sección Cuarta de la Audiencia Provincial de Málaga, por Auto de 20 de diciembre de 2012, declaró la nulidad de las actuaciones llevadas a cabo ante el Juzgado a partir del momento anterior a la convocatoria de la subasta pública, luego, también de la adjudicación del bien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interpuso entonces incidente de nulidad de actuaciones frente al mencionado Auto, en el que denunció que, pese a tratarse de persona directamente afectada por la nulidad pretendida y finalmente decretada, no fue oído en ningún momento con carácter previo a la resolución del recurso de apelación, causándosele así la más absoluta indefensión hasta el punto de privarle de su derecho de propiedad legítimamente adquirido.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de nulidad fue desestimado por Auto de la Audiencia Provincial de 24 de julio de 2013, según el cual el incidente no era el mecanismo procesal procedente en tanto el recurrente no ostentaba la condición de “parte” en el procedimiento de división de herencia ni tampoco debía ostentarla, dado que la resolución del Juzgado ordenaba que le fuese entregado testimonio del decreto de adjudicación una vez adquiriese éste firmeza, pero aquél, sin embargo, se había recurrido en apelación. En consecuencia, si se le dio posesión de la vivienda, se hizo con carácter provisional, no constando siquiera que se le hiciese efectivamente entrega de dicho testimonio. Por tal razón —concluía la Audiencia— el incidente debía ser desestimado, sin perjuicio del derecho del ahora recurrente a ejercitar las acciones de que se creyese asistido para reclamar los daños y perjuicios derivados de las obras ejecutadas en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de 11 de febrero de 2014 se celebró nueva subasta sobre el mismo bien, siendo adjudicado éste a una de las partes en el procedimiento de división de herencia. Asimismo al recurrente le fue devuelta la cantidad de 21.000 euros, que en su día entregó como precio de adjudicación. La diligencia de lanzamiento, instada por el nuevo adjudicatario, quedó señalada por el Juzgado para el día 23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alegó que las resoluciones judiciales impugnadas han vulnerado el derecho a la tutela judicial efectiva sin indefensión (art. 24.1 CE) del Sr. Coombs, al haber sido revocado el decreto de adjudicación de la vivienda que fue dictado a su favor sin ser oído en modo alguno en el recurso de apelación que dio lugar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demandante solicitó que se decretase la suspensión de los efectos del Auto de la Sección Cuarta de la Audiencia Provincial de Málaga de 20 de diciembre de 2012 cuya nulidad se pretende, así como la de las actuaciones procesales posteriores derivadas de aquél en el procedimiento de división de herencia núm. 921-2003 seguido ante el Juzgado de Primera Instancia núm. 3 de Marbella. A juicio del recurrente, de celebrarse nueva subasta el inmueble podría ser adjudicado a un tercero desconocedor de las incidencias y controversias planteadas en torno al bien. “Incluso cabe la posibilidad de que se generase una nueva controversia jurídica entre los derechos del nuevo adquirente y los de mi representado, privando al proceso de subasta judicial de la necesaria transparencia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10 de junio de 2014, acordó admitir a trámite la demanda de amparo y, con arreglo al art. 51 de la Ley Orgánica del Tribunal Constitucional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en providencia de la misma fecha se acordó la formación de pieza separada para la resolución de la solicitud de suspensión, en la que se concedió al Ministerio Fiscal y al demandante de amparo el plazo común de tres días para alegar lo que estimasen conveniente sobre la medida cautelar. Por ATC 175/2014, de 23 de junio, la Sala Segunda del Tribunal Constitucional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12 de diciembre de 2013, el Secretario de Justicia de la Sala Segunda de este Tribunal acordó dar vista de las actuaciones recibidas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día 9 de septiembre de 2014 formuló alegaciones interesando la estimación del presente recurso de amparo. En primer lugar, el Ministerio Fiscal procede a recoger la doctrina del Tribunal Constitucional en cuanto al derecho a la tutela judicial efectiva (art. 24.1 CE) en su vertiente de derecho de intervención en el proceso de quienes acrediten tener un interés directo y legítimo en el resultado del pleito, con mención de la STC 79/2013,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en segundo lugar, que en el presente caso los órganos judiciales no citaron a los que participaron en la subasta, en particular al Sr. Coombs (quien resultó además adjudicatario), por no considerarle parte, pese a reconocerle como interviniente. Esta circunstancia supone, al entender del Ministerio Fiscal, la vulneración de su derecho a la tutela judicial efectiva (art. 24.1 CE), ya que es evidente que la posibilidad de acceder al proceso de quienes no son parte pero sí interesados depende del previo conocimiento del mismo, lo que se consigue por medio de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de lo anterior nace un deber especial del órgano judicial para poder garantizar la contradicción entre las partes, es decir para que todos los que se puedan ver afectados por las resoluciones o decisiones del órgano público puedan, con respeto a la igualdad de armas, hacer valer sus pretensiones y en su caso cuestionar las resoluciones impugnándolas por medio de los recursos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mediante escrito registrado el día 22 de julio de 2014, formuló alegaciones ratificándose en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noviembre de 2014,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Cuarta de la Audiencia Provincial de Málaga, de 20 de diciembre de 2012, que estimó el recurso de apelación contra el decreto de adjudicación de 14 de septiembre de 2010, recaído en el procedimiento de división de herencia núm. 921-2003 del Juzgado de Primera Instancia núm. 3 de Marbella.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el recurrente denuncia la vulneración de su derecho a la tutela judicial efectiva sin indefensión (art. 24.1 CE), por cuanto el citado Auto revocó el decreto de adjudicación de la vivienda que fue dictado a su favor sin ser oído en modo alguno en el recurso de apelación que dio lugar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recurso de amparo plantea la cuestión relativa al derecho de intervención en el proceso civil de quienes acrediten tener un interés directo y legítimo en el resultado del pleito. En particular, el recurrente de amparo tenía la condición de adjudicatario y poseedor del bien subastado, pese a lo que no se le dio traslado del recurso de revisión y apelación planteado por una de las partes contra el decreto de adjudicación en el procedimiento de división de herencia que dio lugar a la referida subasta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este Tribunal se ha pronunciado en reiteradas ocasiones, la más reciente en la STC 79/2013, de 8 de abril, en un caso que si bien no es idéntico al que nos ocupa —ya que se trataba de un procedimiento de ejecución— resulta aplicable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dicha Sentencia, el Tribunal recordó que, según ha declarado reiteradamente, el derecho a la tutela judicial efectiva (art. 24.1 CE) “garantiza a todos los que puedan resultar afectados por la decisión que se dicte en un proceso judicial el derecho a conocer su existencia, a fin de que tengan la posibilidad de intervenir en él, ser oídos y ejercer la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añade que “esta necesidad de promover la defensa, en la medida de lo posible, mediante la debida contradicción, impone a los órganos judiciales un especial deber de diligencia que, en palabras de la STC 56/2001, de 26 de febrero, FJ 2, ‘tiene especial importancia en el proceso de ejecución’. En concreto, y por lo que respecta a la posibilidad de intervenir en un proceso de ejecución, hemos afirmado que el derecho a la tutela judicial efectiva habilita a quienes ostenten algún derecho o interés legítimo que pueda verse afectado por los actos de ejecución a comparecer y actuar en el procedimiento, aunque no hubieran sido parte en el proceso principal y a este fin los artículos 270 de la Ley Orgánica del Poder Judicial y 260.2 LEC exigen que las resoluciones judiciales se notifiquen no sólo a las partes procesales, sino también a las personas a quienes se refieren o puedan causar perjuicio (SSTC 229/2000, de 2 de octubre, FJ 3, y 56/2001,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el Tribunal, “nuestra doctrina impone, con absoluta claridad, que la interdicción de la indefensión consagrada en el art. 24.1 CE implique a los órganos judiciales en el deber de velar por que quienes ostenten algún derecho o interés legítimo en un proceso de ejecución, aunque no hayan sido parte en el proceso principal, puedan comparecer y ser oídos en el mismo para garantizar su defensa, sin perjuicio del pronunciamiento que pueda recaer y de la posible existencia de otras acciones que puedan corresponder a los afectados (STC 43/2010, de 26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deber, por lo tanto, de los órganos judiciales el comunicar a todos los que ostenten un derecho o interés legítimo —y no sólo a las partes formalmente constituidas— la posibilidad de intervenir en el proceso. Al igual que el antiguo art. 260.2 de la Ley de enjuiciamiento civil (LEC), anterior a la Ley 1/2000, de 7 de enero, el art. 150 de la vigente Ley de enjuiciamiento civil tiene como objetivo garantizar que todos los que se puedan ver afectados por las resoluciones o decisiones del órgano público puedan, con respeto al principio de igualdad de armas, hacer valer sus pretensiones y, en su caso, cuestionar las resoluciones impugnándolas por medio de los recursos que procedan. Como sostuvo este Tribunal en su STC 56/2001, ya citada, “ello impone a los órganos judiciales un especial deber de diligencia en la realización de los actos de comunicación procesal que asegure, en la medida de lo posible, su recepción a los destinatarios, dándoles así la oportunidad de defensa”; deber de diligencia que “tiene especial importancia en el proceso de ejecución, pues el derecho a la tutela judicial efectiva habilita a quienes ostentan algún derecho o interés legítimo que pueda verse afectado para comparecer y actuar en el procedimiento, aunque no hubieran sido parte en el proceso principal”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impedimento alguno para que esta doctrina, referida, según se ha señalado, al proceso de ejecución, se extienda a quien en un procedimiento hereditario ha participado en una subasta y resultado adjudicatario; antes al contrario, la razón de ser de esa obligación del órgano judicial de facilitar el acceso al tercero registral al proceso de ejecución (garantizarle la tutela judicial efectiva, es decir, la protección de su derecho) que goza de la fuerza especial que le da la publicidad del registro, es igualmente predicable de quien, tras participar en una subasta, adquiere un bien por medio de una decisión del órgano judicial, pues no olvidemos que la orden de adjudicación la dicta el Secretario en cumplimiento de lo acordado al aprobarse judicialmente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objeto de este recurso de amparo, el actor se incorpora al procedimiento de división de herencia núm. 921-2003 del Juzgado de Primera Instancia núm. 3 de Marbella a los solos efectos de participar en la subasta de venta del único bien que componía el caudal hereditario, de tal modo que, sin duda alguna, carecía de la condición de parte, pues ningún derecho le correspondía en dicho caudal. Pero en la referida subasta el Juez aprobó su postura como la mejor. Esta decisión judicial fue objeto de impugnación por una de las partes en el proceso principal, que entendió que el proceso de venta pública no se llevó con el rigor legal necesario, sin que se diera traslado del recurso de revisión ante el propio Juzgado, primero, ni del recurso de apelación ante la Audiencia Provincial, después, al Sr. Coombs.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Sr. Coombs, verdaderamente interesado en la revisión del procedimiento de venta judicial, quedó imposibilitado de postular la validez o no de la subasta y no pudo defender la plena eficacia de la misma. Por el contrario, los únicos que pudieron opinar sobre la legalidad de la subasta fueron las partes del proceso hereditario, que sólo de manera indirecta se veían afectadas por el resultado de la subasta, ya que el único interés en la misma debería ser, tal como reconocen las resoluciones recurridas, la de obtener el máximo posible en el precio de venta. En otras palabras, los órganos judiciales, tanto en el recurso de revisión como en el de apelación, dejaron fuera del mismo a quienes debieron ser considerados parte (como es el caso del adjudicatario), y se limitan a tener como parte en el conflicto a quienes tenían la condición de parte en el proceso hereditario principal, a pesar de que ya no se discutía en la impugnación ninguno de los derechos de los herederos llamados a la división de la 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los órganos judiciales entendieron que el Sr. Coombs no debía ser citado, pues de nada tenía que defenderse, “ya que, simplemente, su entrada en el proceso obedece a una intervención pujando en la subasta y adjudicándose finalmente el bien en cuestión, pero provisionalmente”.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como de esta misma cita se deduce, es lo cierto que el recurrente, que acudió a la subasta y resultó adjudicatario del bien ostentaba, cuando menos, un interés legítimo que defender, máxime cuando se cuestiona la validez de la subasta en la que habían participado. En efecto, la declaración de nulidad de la subasta le procuró al actor la pérdida de su condición de propietario (aunque fuera provisional) de la finca y en todo caso, de su condición de poseedor real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resta responder al argumento de la Audiencia Provincial según el cual los requisitos para poder alegar la nulidad del título sólo podrían darse cuando la adjudicación de la vivienda dejara de ser provisional. Este razonamiento, sostiene el Ministerio Fiscal, conduce a una situación asombrosa y perpleja: el Sr. Coombs, con un título provisional de propiedad, pese a estar perfectamente identificado y teniendo reconocido por el Tribunal su condición de partícipe en una fase del proceso (la subasta), no está legitimado para defender la legalidad de ese título provisional, hasta que el mismo adquiera firmeza. Pero, tras la apelación, podría ocurrir, bien que se confirmara la validez del título provisional, en cuyo caso el título devendría firme y el Sr. Coombs ya no tendría que defenderlo, bien que la Audiencia Provincial considerara que la obtención de ese título provisional no era adecuada a Derecho, momento en que se le privaría del citado título. En este último supuesto —que es el que aconteció—, el Sr. Coombs vio directamente afectados sus derechos e intereses, sin que se le diera oportunidad de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cabe concluir que se ha vulnerado el derecho a la tutela judicial efectiva (art. 24.1 CE) del demandante, pues los órganos judiciales, pese a haber intervenido aquél en una de sus fases (subasta) y ostentar un derecho o interés legítimo que defender en el proceso (título de propiedad, aunque fuera provisional, de la finca; poseedor real de la misma) no le dieron traslado de los recursos de revisión y apelación planteados por una de las partes en el procedimiento de división de herencia que dio lugar a la referida subasta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expuestos, de conformidad con lo dispuesto en el art. 55.1 de la Ley Orgánica del Tribunal Constitucional, conducen a otorgar el amparo, declarando la nulidad de lo actuado desde que se presentó el recurso de apelación ante la Audiencia Provincial de Málaga, recurso que fue resuelto por Auto de 20 de diciembre de 2012, en el que la Audiencia declaró la nulidad de las actuaciones llevadas a cabo ante el Juzgado a partir del momento anterior a la convocatoria de la subasta pública, para que se dé traslado del mismo al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Graham Charles Coombs,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los Autos de 20 de diciembre de 2012 y de 24 de julio de 2013, dictados ambos por la Sección Cuarta de la Audiencia Provincial de Málaga.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en que se presentó el recurso de apelación que dio lugar al pronunciamiento de la primera de las resoluciones, para que se dé traslado del mismo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