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17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293-2014, promovido por doña Raquel Lora Peón, representada por la Procuradora de los Tribunales doña Susana Gómez Castaño y asistida por el Abogado don Javier Garicano Añíbarro, contra la Sentencia de 14 de octubre de 2013 y el Auto de 28 de noviembre de 2013 dictados por la Sección Cuarta de la Audiencia Provincial de Valladolid en recurso de apelación 594-13. Ha comparecido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enero de 2014, la Procuradora de los Tribunales doña Susana Gómez Castaño, en nombre y representación de doña Raquel Lora Peón y bajo la dirección del Abogado don Javier Garicano Añíbarro,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el Juzgado de lo Penal núm. 2 de Valladolid se dictó, en los Autos de juicio oral núm. 186-2012, Sentencia de fecha 17 de mayo de 2013, por la que se absolvió a la demandante de amparo del delito contra la seguridad vial previsto en el art. 379.2 del Código penal (CP), del que venía siendo acusada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probados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10 de septiembre de 2011, sobre las 3:03 horas, la acusada Raquel Lora Peón conducía el vehículo Volkswagen Passat matrícula 0529 DCW por la calle Rondilla de Santa Teresa de esta ciudad de Valladolid cuando agentes de la Policía Local que formaban parte del control preventivo de alcoholemia instalado en la Plaza de San Nicolás procedieron a darle el alto, requiriendo a la acusada a someterse a las pruebas de detección alcohólica, accediendo la misma a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dichas pruebas se practicaron con el etilómetro Drager Alcotest 7110 número de serie ARZA-00, debidamente verificado y calibrado y en perfecto estado de funcionamiento, las cuales arrojaron un resultado positivo de 0,71 miligramos de alcohol por litro de aire espirado, la primera prueba practicada a las 3,32 horas, y 0,65 miligramos de alcohol por litro de aire espirado, la segunda prueba practicada a las 4:15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acusada presentaba como signos olor a alcohol notorio de cerca, ojos brillantes y habla algo pastosa.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acusada, una vez informada de sus derechos, solicitó la realización de la prueba por análisis de sangre como contraste para cuya realización se la trasladó al Hospital Río Hortega, donde se le realizó la extracción de sangre a las 5:15 horas. Que el resultado de dicha prueba fue de 1,43 gramos de alcohol en sangre por litro.”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primero de dicha Sentencia se motiva el pronunciamiento absolutorio en dos apartados: i) no queda acreditada la influencia del alcohol en la conducción, sobre la base de la sintomatología apreciada y la falta de constancia de que se hubiera producido una conducción irregular, según las declaraciones prestadas en el juicio oral por los policías locales actuantes; y ii) por la falta de fiabilidad de la prueba de contraste, tras valorar las declaraciones prestadas por los peritos, médicos y testigos que intervinieron en la extracción de sangre.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interpuso recurso de apelación solicitando la revocación de la Sentencia absolutoria y la condena de la acusada por un delito contra la seguridad vial del art. 379.2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Cuarta de la Audiencia Provincial de Valladolid acordó la incoación de rollo de apelación núm. 594-2013. Por providencia de fecha 10 de julio de 2013, acordó la celebración de vista para el día 3 de octubre de 2013, a las 12:00 horas, con citación de la acusada para ser oída.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acusada formalizó recurso de súplica contra la anterior providencia alegando la vulneración del derecho a la tutela judicial efectiva, del derecho de defensa y del derecho a un proceso con todas las garantías (art. 24 CE). En su escrito denunciaba que la celebración de vista se había convocado de oficio, sin mediar solicitud expresa de la acusación pública, lo que a su juicio era contrario a la doctrina del Tribunal Constitucional (con cita del Auto de 8 de febrero de 2010, Sección Tercera) y contradecía la posición mantenida por el propio Tribunal ad quem en pronunciamientos anteriores, según la cual es carga del apelante promover la celebración de la vista con citación del acusado, sin que en estos casos proceda su señalamiento de oficio. Por todo ello acababa solicitando la revocación de la resolución dictada y que se dejara sin efecto la celebración de la vista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fecha 11 de septiembre de 2013, la Sección Cuarta de la Audiencia Provincial de Valladolid desestimó el recurso de súplica, confirmando la convocatoria de la vista acordada por providencia de 10 de julio de 2013. La resolución fundamentó su desestimación en la doctrina establecida en la STC 184/2009, de 7 de septiembre, que admitía la posibilidad de acordar de oficio la celebración de vista, concluyendo, en su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acordado la celebración de la citada vista para dar la posibilidad al acusado de ser oído por este Tribunal de la Apelación, en estricto cumplimiento de lo acordado por el Tribunal Constitucional en la citada resolución, que además expresamente admite la posibilidad de que la vista sea acordada de oficio, por lo que el recurso carece manifiestamente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3 de octubre de 2013 se celebró vista oral ante la Sección Cuarta de la Audiencia Provincial de Valladolid, en la que formularon sus alegaciones el Fiscal y la defensa, y fue oída la acusada, sin que practicara ningún medio de prueba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citada Sección Cuarta dictó Sentencia de fecha 14 de octubre de 2013, revocando el pronunciamiento absolutorio de primera instancia y condenando a la demandante de amparo como autora de un delito contra la seguridad vial del artículo 379.2 CP, a la pena de seis meses de multa, con una cuota diaria de doce euros, y arresto sustitutorio de un día de privación de libertad por cada dos cuotas impagadas, y a la pena de un año y un día de privación del permiso de conducir vehículos a motor y ciclomotores, así como al pago de las costas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apelación alteró parcialmente los hechos probados, declarando como tales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10.9.11, sobre las 3:00 horas, la acusada Raquel Lora Peón, mayor de edad, sin antecedentes penales, conducía el vehículo Volkswagen Passat 0529DCW, por la C/ Rondilla de Santa Teresa, en Valladolid, hacia la Plaza San Nicolás, lugar en que se hallaba dispuesto un control preventivo de alcoholemia por los agentes de la Policía Local, influida por la ingesta previa de alcohol. Se procedió por esto a dar el alto a la acusada, para que se sometiera a la prueba de detección alcohólica, accediendo a ello la acusada.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pruebas se practicaron con el etilómetro Drager Alcotest 7110 número de serie ARZA-00, debidamente verificado y calibrado, en perfecto estado de funcionamiento, y se arrojó como resultado a las 3:32 horas, 0,71 mg. de alcohol por litro de aire espirado, y a las 4:15 horas, 0,65 mg. La acusada solicitó la realización de extracción de sangre, trasladándose a la misma al Hospital Río Hortega, donde se efectuó, a las 5:15 horas, dicha extracción de forma correcta y válida, arrojándose un resultado de 1,43 mg. de alcohol por litro de sangre.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acusada presentaba ojos brillantes, rostro normal, olor a alcohol notorio de cerca, habla algo pastosa, imposibilidad de mantener un diálogo con ella, repeticiones, arrogante, mantenía el equilibrio y los movimientos eran normales.”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segundo de dicha Sentencia se razona la modificación de los hechos probados en base a: i) en cuanto a la sintomatología, se indica que la diligencia de síntomas del atestado ratificada en juicio oral es absolutamente clara y denota la influencia del alcohol en la conducción de la acusada; y ii) la prueba de contraste es fiable porque se siguió el protocolo en todo momento por la persona que practicó la extracción, a presencia de un policía, y se garantizó la cadena de custodia.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procesal de la demandante de amparo presentó escrito solicitando la aclaración de la Sentencia, la cual fue desestimada por Auto de fecha 24 de octubre de 2013, al considerar que excedía de lo que el art. 161 de la Ley de enjuiciamiento criminal considera como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Sentencia de apelación la representación procesal de la demandante de amparo presentó escrito planteando incidente de nulidad de actuaciones, que fue desestimado por Auto de fecha 28 de noviembre de 2013, dictado por la Sección Cuarta de la Audiencia Provincial de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las resoluciones judiciales objeto de impugnación lesionaron el art. 24 CE, alegando los siguientes motivos: i) vulneración del derecho al proceso con todas las garantías y a la presunción de inocencia (art. 24.2 CE), al haber sido condenada sin haber sido oída por el Tribunal sentenciador, queja que sustenta en la doctrina de la STC 167/2002 , y al haberse realizado una nueva apreciación de los hechos; ii) vulneración del principio acusatorio y del derecho a ser informada de la acusación y a la defensa (art. 24.2 CE), al haber sido condenada por un delito que exige la concurrencia de un elemento normativo (conducir bajo la influencia de bebidas alcohólicas), cuando en el relato de hechos del Auto de transformación no se contiene mención alguna a hechos que permitan fundar la existencia de influencia del alcohol en la conducción; iii) vulneración del derecho a un Juez imparcial, en relación con el derecho a un proceso con todas las garantías (art. 24.2 CE), como consecuencia de que se haya celebrado la vista de apelación, no a petición de parte acusadora, sino de oficio por la propia Sección, lo que entiende que coloca al Tribunal de apelación en una posición de parcialidad dentro del proceso, con relevancia constitucional; iv) vulneración del derecho a la presunción de inocencia y al uso de los medios de prueba pertinentes para la defensa, en relación con la prueba de detección de alcohol en sangre (art. 24.2 CE); v) vulneración del derecho a la tutela judicial efectiva por falta de motivación de la pena (art. 24.1 CE); y vi) vulneración del derecho a la presunción de inocencia por inexistencia de prueba de cargo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junio de 2014 la Sala Segunda de este Tribunal acordó la admisión a trámite de la demanda de amparo presentada y, de conformidad con lo dispuesto en el art. 51 de la Ley Orgánica del Tribunal Constitucional (LOTC), dirigir atenta comunicación a la Sección Cuarta de la Audiencia Provincial de Valladolid y al Juzgado de lo Penal núm. 2 de Valladolid, a fin de que remitieran certificación o copia adverada de las actuaciones y para que se procediera al emplazamiento de quienes hubieran sido parte en el proceso, para que en el plazo de diez días pudieran comparecer en este proceso constitucional de amparo. Asimismo, se acordó formar pieza separada de suspensión, solicitada por la recurrente en su escrito de demanda, que, una vez tramitada, fue denegada por Auto de fecha 8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Sr. Secretario de Justicia de la Sala Segunda de este Tribunal de fecha 18 de julio de 2014 se acordó, con arreglo al art. 52 LOTC, conceder al Ministerio Fiscal y a las partes personadas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16 de septiembre de 2014, la demandante presentó alegaciones ratificando las ya formuladas en su escrito de demanda de amparo constitucional, expresando que concurren los requisitos procesales y la existencia de vulneración de derechos fundamentales para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30 de septiembre de 2014 el Ministerio Fiscal presentó su escrito de alegaciones, en el que se solicita el otorgamiento parcial del amparo por vulneración del derecho fundamental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exponer los antecedentes, examina los motivos de amparo y altera el orden de la demanda, iniciando el examen por los motivos que darían lugar a la retroacción de actuaciones y entendiendo que no concurre vulneración en relación a dichos motivos con fundamento, en síntesis, en lo siguiente: i) en relación a la vulneración del principio acusatorio y derecho a un Juez imparcial, en cuanto a convocarse de oficio por el Tribunal de apelación vista oral en segunda instancia, el motivo de amparo carece de todo fundamento pues la doctrina constitucional admite la celebración de vista en segunda instancia de oficio, con citación del acusado para darle la posibilidad de ser oído, sin necesidad de previa petición de parte acusadora, con cita de la STC 184/2009; ii) respecto de la vulneración del derecho a utilizar los medios de prueba pertinentes para la defensa debe descartarse, pues la prueba de contraste, consistente en el análisis de sangre, fue introducida en el proceso con todas las garantías y sometida a un riguroso escrutinio, tanto en relación a la forma en que se llevó a cabo, como acerca de la fiabilidad de su resultado, y con posibilidad de contradicción; iii) en cuanto a la vulneración del principio acusatorio, derecho a ser informado de la acusación y derecho a la defensa, entiende que el debate procesal versó sobre la influencia de bebidas alcohólicas, sin que en ningún momento se alterara el objeto del proceso, y la demandante tuvo, por tanto, la oportunidad de defenderse; y iv) en relación a la vulneración de la tutela judicial efectiva por falta de motivación de la pena de días-multa, alega que existe motivación suficiente puesto que el déficit de la Sentencia de apelación fue subsanado por el Auto de aclaración de fecha 24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Fiscal examina el primero de los motivos de la demanda de amparo, vulneración del derecho a un proceso con todas las garantías y presunción de inocencia, alegando que el motivo de amparo no carece de fundamento y debería ser estimado por aplicación al presente caso de la doctrina constitucional que expone, y al haber procedido el Tribunal ad quem a valorar pruebas personales sin respetar las garantías de contradicción e inmediación, incluyendo, además, en el relato de hechos probados, nuevos datos fácticos relevantes que no se estimaron acreditados en primera instancia por la Sra. Juez de lo Penal. Alega que la acreditación de la influencia del alcohol en la conducción, como elemento normativo del tipo penal previsto en el inciso 1, del art. 379.2 CP, fue fruto de una nueva valoración por el Tribunal de Apelación de los síntomas que presentaba la acusada en el momento de realizarse el control preventivo de alcoholemia, como así resulta, con claridad y nitidez, de la simple lectura del razonamiento probatorio de la Sentencia de apelación, y que tuvo su plasmación fáctica en la modificación parcial —aunque trascendente— del relato de hechos probados. Así, la diligencia de síntomas es una prueba personal y los agentes policiales no fueron convocados a la vista que se celebró en segunda instancia a los efectos de ser oídos personalmente, pese a lo cual la Audiencia procedió a realizar una nueva valoración de la prueba testifical. A la misma conclusión llega en relación con la valoración de la prueba de contraste de análisis de sangre, pues hizo una nueva valoración de las declaraciones de los peritos y médicos que fueron interrogados en el acto del juicio oral, sin haberlos tenido a su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queja sobre la vulneración del derecho a un proceso con todas las garantías (art. 24.2 CE), alega que carece de fundamento constitucional, ya que la Sala acordó citar personalmente a la vista a la acusada absuelta en primera instancia, dándole la efectiva oportunidad de estar presente, con asistencia de un Abogado, y, por tanto, teniendo la posibilidad real de ser oída.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alegación de vulneración del derecho a la presunción de inocencia (art. 24.2 CE) por parte de la recurrente, el Fiscal aduce que tiene un claro fundamento constitucional, puesto que, descartada la sintomatología como prueba válida y la de contraste por las razones expuestas, solo restaría, por tanto, como prueba para acreditar el elemento de la influencia del alcohol, el resultado de la prueba alcoholométrica practicada mediante etilómetro que es insuficiente para dar por acreditada la influencia en la conducción que exige el art. 379.2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noviembre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Sentencia de 14 de octubre de 2013 y el Auto de 28 de noviembre de 2013, dictados por la Sección Cuarta de la Audiencia Provincial de Valladolid en recurso de apelación 594-2013, que condenaron a la demandante como autora de un delito contra la seguridad vial, revocando la Sentencia absolutoria de fecha 17 de mayo de 2013, dictada en primera instancia por el Juzgado de lo Penal núm. 2 de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imputa a la Sentencia condenatoria de la Audiencia Provincial referida en el encabezamiento la vulneración de los arts. 24.1 y 24.2 CE en lo referido al derecho a una tutela judicial efectiva, derecho a un Juez imparcial, derecho a un proceso con todas las garantías, derecho a ser informada de la acusación, derecho a la utilización de los medios de prueba,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igualmente la estimación del amparo por haberse vulnerado el derecho a un proceso con todas las garantías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SSTC 126/2010, de 29 de noviembre, FJ 2, y 105/2013, de 6 de mayo, FJ 2, hemos declarado que corresponde a este Tribunal, en función de las circunstancias concurrentes en cada supuesto concreto sometido a su consideración, determinar no sólo el orden del examen de las quejas, sino también si resulta necesario o conveniente pronunciarse en la Sentencia sobre todas las lesiones de derechos constitucionales denunciadas, en el caso de que ya se haya apreciado la concurrencia de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nada impide acoger la preferencia que atribuye la parte recurrente a la primera de las quejas (derecho a un proceso con todas las garantías, atribuible al Tribunal de apelación), puesto que, al igual que el resto de motivos aducidos sobre garantías procesales, una eventual vulneración de este derecho fundamental produce en principio un efecto de retroacción de actuaciones, salvo en el caso de que se proyecte sobre la presunción de inocencia, cuestión ésta que debe ser examinada una vez apreciado el aducido quebrantamiento de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indicaba en la STC 88/2013, de 11 de abril, FJ 10, con carácter general, la lesión del derecho a un proceso con todas las garantías no necesariamente tiene una repercusión inmediata en la vulneración del derecho a la presunción de inocencia. De ese modo, la vulneración del derecho a un proceso con todas las garantías determina en principio la anulación de la Sentencia condenatoria y la retroacción de actuaciones para que el órgano judicial dicte una nueva resolución respetuosa con dicho derecho, salvo que se proyecte sobre la presunción de inocencia por ponerse de manifiesto que las pruebas indebidamente valoradas son las únicas tomadas en cuenta por la resolución impugnada o por constatarse, a partir de su propia motivación, que dichas pruebas eran esenciales para llegar a la conclusión fáctica incriminatoria, de modo que con su exclusión la inferencia de dicha conclusión se convierta en ilógica o no concluyente a partir de los presupuestos de la propia Sentencia (así, SSTC 30/2010, de 17 de mayo, FJ 5; 135/2011, de 12 de septiembre, FJ 4, y 144/2012,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motivo de amparo alegado en la demanda está referido a la vulneración del derecho a un proceso con todas las garantías (art. 24.2 CE) por haberse revocado la absolución de la recurrente a partir de una nueva valoración de pruebas personales sin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sobre las condenas penales en segunda instancia previa revocación de un pronunciamiento absolutorio, iniciada en la STC 167/2002, de 18 de septiembre (FFJJ 9 a 11) y reiterada en numerosas Sentencias posteriores (entre otras muchas, SSTC 182/2007, de 10 de septiembre; 28/2008, de 11 de febrero; 1/2009, de 12 de enero, 24/2009, de 26 de enero y más recientemente, SSTC 22/2013, de 31 de enero; 195/2013, de 2 de diciembre; y 105/2014, de 23 de junio), expresa que el respeto a los principios de publicidad, inmediación y contradicción, que forman parte del contenido del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También inciden en el tema las Sentencias del Tribunal Europeo de Derechos Humanos, (SSTEDH) de 29 de octubre de 1991, caso Jan Ake Andersson c. Suecia y 5 de diciembre de 2002, caso Hoppe c.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hemos dicho que el respeto a los citados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y corregir la efectuada por el órgano de instancia, de manera que el órgano de apelación no puede operar una modificación de los hechos probados que conduzca a la condena del acusado, si tal modificación no viene precedida del examen directo y personal de los acusados o testigos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ahora examinado, la Sentencia de primera instancia dictada por la Sra. Juez de lo Penal, después de descartar la utilización del resultado del análisis de sangre como prueba para fundar un pronunciamiento condenatorio por las dudas sobre el modo de realización de dicha prueba y su resultado, advierte que los niveles de alcoholemia no se encuentran por encima del límite a partir del cual científicamente se ha comprobado que se produce una afectación a las facultades de atención, concentración y reacción de cualquier persona, por lo que no resultan suficientes para estimar acreditado el elemento de la “influencia” que exige el tipo penal. A este respecto, argumenta que la sintomatología que presentaba la acusada, según la diligencia extendida por los agentes de la policía local, que apreciaron ojos brillantes, olor a alcohol notorio de cerca, habla algo pastosa, resultaba claramente insuficiente para deducir que tenía sus facultades psicofísicas disminuidas a consecuencia de la previa ingesta de bebidas alcohólicas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de apelación, el Tribunal ad quem revocó el pronunciamiento absolutorio y condenó a la demandante de amparo, a cuyo efecto, tal como se ha expuesto en los antecedentes, modificó parcialmente el relato de hechos probados sin practicar prueba en segunda instancia, incluyendo la mención expresa de que la conducción estaba “influida por la ingesta previa de alcohol”, y añadió que la extracción de sangre, como prueba de contraste, se realizó “de forma correcta y válida”, e incluyó algunos signos externos (v.gr., “imposibilidad de mantener un diálogo con ella, repeticiones, arrogante, mantenía el equilibrio y los movimientos eran normales”) no recogidos en los hechos probados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del fundamento de derecho segundo de la Sentencia de apelación se deduce que la modificación de los hechos probados es consecuencia, por una parte, de la nueva valoración dada a la diligencia de síntomas, efectuada, según se afirma en la Sentencia de condena, de los datos obrantes en el atestado y de la ratificación de la diligencia de síntomas en el juicio oral por los agentes que la realizaron, y, por otra parte, de la discrepancia de la Audiencia Provincial con la conclusión alcanzada por el Juzgado de lo Penal en relación con la irregularidad del análisis de sangre, al considerarlo perfectamente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a la sintomatología del consumo de alcohol, y pese a que la Sentencia impugnada expresa que no valora pruebas personales, ya se ha indicado por este Tribunal que los datos suministrados en la diligencia de comprobación de signos externos no pueden calificarse de prueba documental, puesto que se trata realmente de una valoración directa del atestado, “mutando en medio de prueba lo que debió ser objeto de ella en el juicio oral” (STC 188/2002, de 14 de octubre, FJ 5), y que “no desvirtúan el carácter de prueba personal en cuanto están basados en la apreciación subjetiva de los agentes sobre lo que pudieron ver en ese momento en el acusado” (SSTC 200/2004, de 15 de noviembre, FJ 3; 164/2007, de 2 de julio, FJ 3; y 1/2009, de 12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al análisis de sangre respecta, debe tomarse en consideración que la Sentencia absolutoria decidió no apreciarlo como prueba de cargo por las dudas derivadas de la explicación en el juicio oral de la médico forense y del perito de parte, y por el antiséptico usado para la extracción, a partir de la declaración de la testigo que la efectuó y de una doctora. Por tanto, en la Sentencia recurrida en amparo se realiza una nueva valoración de dichas pruebas personales, tomando en consideración de nuevo lo declarado por la testigo que extrajo la sangre y por los peritos.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Sentencia recurrida procedió a realizar una nueva valoración de la prueba testifical y pericial en patente contradicción con los principios de inmediación y contradicción provocando con tal proceder la lesión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oposición de ese proceder con las exigencias constitucionales derivadas del derecho a un proceso con todas las garantías en su proyección a la segunda instancia, en contra de lo entendido por la Audiencia Provincial de Valladolid, no se subsanó por el hecho de haberse celebrado vista, puesto que, como hemos reiterado, la exigencia de vista no es formal, sino que sirve de instrumento a la garantía constitucional de un proceso debido respecto a los principios de inmediación y contradicción (vid. por todas STC 105/2014, de 23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y tal como se ha expresado en los antecedentes, la vista se acordó a los solos efectos de que las partes formularan sus alegaciones y de oír a la acusada, quien ni tan siquiera fue interrogada, sin reiterarse la práctica de otras pruebas que, en el caso, hubieran debido ser las declaraciones de las personas cuyo testimonio fue objeto de revaloración, puesto que la conclusión fáctica a la que llega el Tribunal se sostiene en una nueva valoración de los testimonios de los agentes que practicaron el control preventivo de alcoholemia e hicieron constar la sintomatología que presentaba la acusada, así como de lo declarado por los peritos y médicos que participaron en la extracción y posterior conservación de la muestra de sangre.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declaración de la vulneración del derecho a un proceso con todas las garantías (art. 24.2 CE) conlleva en el presente caso la declaración de vulneración del derecho a la presunción de inocencia (art. 24.2 CE), puesto que, conforme se ha razonado, la prueba personal indebidamente valorada fue esencial para llegar a la conclusión fáctica incriminadora, de modo que, con su exclusión, la Sentencia condenatoria se ve privada de soporte constitucionalmente apto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anteriormente, es doctrina de este Tribunal que la lesión del derecho a la presunción de inocencia puede derivarse de la vulneración del derecho a un proceso con todas las garantías “si al eliminar las pruebas valoradas sin la debida inmediación, el relato de hechos probados no tiene contenido suficiente que permita sustentar la declaración de culpabilidad del acusado, bien cuando la prueba personal eliminada sea la única tenida en cuenta por la resolución impugnada, o cuando dicha prueba fue esencial para llegar a la conclusión fáctica incriminatoria, de modo que con su exclusión la inferencia en dicha conclusión devenga ilógica o no concluyente a partir de los presupuestos de la propia Sentencia” (entre muchas, recientemente, SSTC 126/2012, de 18 de junio, FJ 5, y 195/2013, de 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nuevo relato de hechos probados incriminador de la recurrente se asienta en la nueva valoración de la prueba personal efectuada por la Audiencia Provincial sin respetar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Sra. Juez de lo Penal, en su Sentencia de primera instancia, aun constatando la previa ingesta alcohólica, como consecuencia de la propia declaración de la acusada y del resultado de las pruebas de alcoholemia, descartó que la sintomatología que presentaba la acusada fuera suficiente para estimar por probada la influencia en la conducción, por el carácter equívoco de los síntomas, por las dudas sobre la conducción irregular y sobre la prueba de contraste. Sin embargo, del análisis de la Sentencia de apelación se constata que la influencia de la ingesta de bebidas alcohólicas en la conducción se estimó exclusivamente acreditada sobre la base de la sintomatología que presentaba la demandante de amparo, esto es, sobre la base de una nueva valoración de la prueba testifical de los policías locales en los términos antes expuestos, y que la validez de la prueba de contraste se determinó sobre la base de una nueva valoración de las declaraciones de los peritos y médicos que fueron interrogados en el acto del juicio oral en la primera instancia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excluidas dichas pruebas personales irregularmente valoradas, no existe prueba sobre el requisito de la afectación a la conducción de la ingesta de alcohol, lo que conduce a estimar lesionado también el derecho a la presunción de inocencia con la consiguiente anulación de las resoluciones recurridas porque la condena penal queda desprovista de base fáctica.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razonamientos expuestos conducen a anular la Sentencia condenatoria, así como el Auto desestimatorio del incidente de nulidad de actuaciones, sin retroacción de las mismas (SSTC 144/2012, de 2 de julio, FJ 6; 43/2013, de 25 de febrero, FJ 7, y 120/2013, de 20 de mayo, FJ 5), y sin que, por lo demás, resulte necesario un pronunciamiento sobre las otras vulneraciones alegadas en la demanda de amparo, al haberse estimado ésta por la apreciación de las lesiones constitucionales expuestas.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Raquel Lora Peón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los derechos fundamentales de la demandante de amparo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14 de octubre de 2013 dictada por la Sección Cuarta de la Audiencia Provincial de Valladolid en recurso de apelación 594-13, así como del Auto de 28 de noviembre de 2013, que desestimó el incidente de nulidad de actuaciones.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