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octubre de 2014 el Procurador de los Tribunales don Antonio Albaladejo Martínez en nombre y representación de don Diery Dieng presentó escrito solicitando que este Tribunal dicte resolución por la que declare expresamente un funcionamiento anormal por dilaciones indebidas en la tramitación del recurso de amparo núm. 5195-2013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11 de septiembre de 2013 tuvo entrada en el Registro General del Tribunal escrito solicitando el nombramiento de Procurador de oficio para la interposición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oportuna designación de Procurador, el 5 de diciembre de 2013 tuvo entrada en el Registro General del Tribunal Constitucional recurso de amparo constitucional contra la Sentencia de la Sección Quinta de la Audiencia Provincial de Barcelona de 16 de julio de 2013, que confirmaba la Sentencia de 20 de noviembre de 2012 del juzgado de lo Penal núm. 14 de Barcelona, por la que se condenaba al recurrente por sendos delitos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22 de septiembre de 2014, notificada a la representación del demandante el 26 del mismo mes, la Sección Segunda del Tribunal Constitucional acordó inadmitir el recurso presentado conforme a lo previsto en el art. 50.1 a) de la Ley Orgánica del Tribunal Constitucional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el 1 de octubre de 2014 por don Antonio Albaladejo Martínez en nombre y representación de don Diery Dieng solicita la declaración de funcionamiento anormal en la tramitación de su recurso de amparo en virtud del art. 139.5 de la Ley 30/1992 de 26 de noviembre, sobre régimen jurídico de las Administraciones públicas y del procedimiento administrativo común. El Tribunal Constitucional habría incurrido en dilaciones indebidas al tardar más de nueve meses en tramitar el recurso de amparo desde su presentación el 5 de diciembre de 2013 hasta la notificación de la providencia de inadmisión el 26 de septiembre de 2014. Teniendo en cuenta que la Ley Orgánica del Tribunal Constitucional no exige la motivación de la indicada providencia, resultaría evidente que el tiempo transcurrido sería excesivo; exceso que habría causado perjuicios al recurrente al retrasar la interposición del correspondiente recurso ante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17 de noviembre de 2014, acordó formar pieza separada jurisdiccional para resolver la presente solicitud y conceder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noviembre de 2014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(AATC 194/2010, 64/2014, y 65/2014). Descarta después la concurrencia de tal anormal funcionamiento por las siguientes razones: la inadmisión del recurso de amparo se produjo menos de diez meses después de la presentación de recurso; el examen de admisibilidad no se reduce a la apreciación rutinaria de una causa de inadmisión porque conlleva una carga de trabajo para la que no sirve de medida la mayor o menor extensión de la providencia (ATC 194/2010); el número de recursos de amparo presentados sigue siendo muy abultado; y el demandante en ningún momento presentó escritos dirigidos a denunciar una posible dilación indebida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 de diciembre de 2014 el Fiscal ante el Tribunal Constitucional presenta escrito por el que considera rechazable la solicitud de declaración de funcionamiento anormal. Tras aclarar que la declaración solicitada tiene carácter jurisdiccional y que compete exclusivamente al Tribunal Constitucional (ATC 194/2010), afirma que el recurrente sólo ha denunciado las supuestas dilaciones indebidas tras la providencia de inadmisión, incumpliendo el deber de cooperación con el Tribunal Constitucional. En todo caso, el tiempo no podría considerarse irrazonable, teniendo en cuenta la propia naturaleza de la resolución (que presupone la verificación de la concurrencia de requisitos procesales y sustantivos y que comprende en muchos casos el examen de fondo de la verosimilitud de la vulneración denunciada) y la media que el Tribunal emplea para resolver los numerosos recursos de amparo presentados cada año (AATC 65/2014, 66/2014, 126/2014, y 127/2014).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5195-2013.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la responsabilidad sobre la que debemos pronunciarnos necesariamente y con carácter previo a través de una declaración de carácter jurisdiccional (entre otros, AATC 120/2012, de 6 de junio, y 106/2012, de 22 de mayo, FJ 4).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aquél arriesga el demandante de amparo, su conducta procesal y la de las autoridades. En aplicación de esta doctrina, se ha descartado la existencia de anormal funcionamiento por el transcurso de un año desde que este Tribunal estuvo en condiciones de pronunciarse sobre la admisibilidad del recurso de amparo y la fecha en que se notificó la providencia de inadmisión (AATC 171/2014, de 23 de junio; 172/2014, de 23 de junio, y 173/2014, de 23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la sola consideración del tiempo empleado para adoptar la providencia de inadmisión —menos de diez meses— permite descartar la concurrencia de un funcionamiento anormal sin necesidad de entrar a valorar circunstancias tales como la dificultad de entrever el perjuicio efectivo que el actual solicitante habría dejado de padecer con un pronunciamiento de inadmisión más temprano; que éste no denunciara antes de la inadmisión las supuestas dilaciones indebidas o que, tras un lustro de reducción constante del número de nuevos asuntos ingresados en este Tribunal (desde 2006, cuando alcanzó el máximo de 11.741, hasta el 2011, cuando esa cifra bajó a los 7.192), se haya invertido la tendencia en los años 2012 y 2013 (7.292 y 7.573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entrada en el Registro General de este Tribunal de la demanda de amparo (5 de diciembre de 2013) hasta la notificación de la providencia de inadmisión (26 de septiembre de 2014) transcurrieron poco más de nueve meses. Esta duración entra claramente dentro de los márgenes temporales normales que enmarcan el pronunciamiento sobre la admisibilidad de recursos de amparo. Tal pronunciamiento, respecto del que la Ley Orgánica del Tribunal Constitucional (LOTC) no establece plazo alguno, no consiste en una apreciación mecánica o rutinaria de causas de admisión; consiste en un estudio pormenorizado de requisitos procesales y sustantivos (art. 50.1 LOTC) que a menudo alcanza al fondo de la verosimilitud de las lesiones aducidas (ATC 194/2010, FJ 2). Ello supone una carga de trabajo para la que no sirve de medida la mayor o menor extensión de la providencia de admisión o de inadmisión en que se traduzca su resultado; su realización en el plazo de diez meses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5195-2013.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