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19 de enero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17 de junio de 2014, doña Matilde Torres Sánchez, representada por el Procurador de los Tribunales don Jaime Gafas Pacheco y asistida por el Letrado don Antonio Arnela González, interpuso recurso de amparo contra el Auto dictado el 6 de junio de 2014 por el Juzgado de lo Contencioso-Administrativo núm. 2 de Cáceres, que desestimó la impugnación de la resolución denegatoria de la comisión provincial de asistencia jurídica gratuita de Cáceres.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la vulneración del derecho a obtener la tutela judicial efectiva en su vertiente de acceso a los recursos (art. 24.1 CE), al haberse denegado la justicia gratuita para interponer recurso de apelación con el único fundamento de que no había solicitado el beneficio en primera instancia, cuando existen circunstancias sobrevenidas derivadas de los costes de la apelación y de la implantación de la tasa judicial, por lo que solicita que se dicte Sentencia declarando la vulneración del citado derecho fundamental del art. 24.1 CE y, en consecuencia, anular el Auto de 6 de junio de 2014 recurrido, con reconocimiento del derecho al beneficio de la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de la Ley Orgánica del Tribunal Constitucional (LOTC), la demandante solicita la suspensión de la tramitación del recurso de apelación en el que instó la asistencia jurídica gratuita, que fue acordada por providencia del Juzgado de lo Contencioso-Administrativo núm. 2 de Cáceres de fecha 3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acordó la admisión a trámite de la demanda de amparo por providencia de fecha 18 de diciembre de 2014, acordándose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la recurrente presentó escrito el 29 de diciembre de 2014, en el que solicita que se le otorgue la suspensión, afirmando que, de no acordarse, se producirían perjuicios irreparables, pues sin la concesión de la justicia gratuita deberá retirarse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presentó su escrito de alegaciones en fecha 8 de enero de 2015, en el que interesa que se dicte Auto acordando la suspensión de la tramitación del recurso de apelación en el que se solicitó el beneficio de justicia gratuita, en aplicación de la doctrina contenida en el ATC 144/2010, de 18 de octubre, pues se produciría un perjuicio irreparable al tener que desistir la demandante del recurso de apelación y al no aparecer que exista grave perjuicio para los derechos constitucionales de los terceros que son parte en el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facultad de este Tribunal Constitucional de adoptar medidas cautelares en los procesos de amparo, reconocida en el art. 56 de la Ley Orgánica del Tribunal Constitucional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(entre otros muchos, AATC 44/2008, de 11 de febrero, FJ 1; 172/2008, de 23 de junio, FJ 1; y 18/2012, de 30 de enero de 2012;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clase de medidas cautelares susceptibles de adoptarse en tales supuestos, junto a la suspensión del acto o resolución impugnados (art. 56.2 LOTC), se dispone en el art. 56.3 LOTC que “la Sala o la Sección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la demanda de amparo se solicita la anulación del Auto dictado el 6 de junio de 2014 por el Juzgado de lo Contencioso-Administrativo núm. 2 de Cáceres, que desestimó la impugnación de la resolución denegatoria de la asistencia jurídica gratuita que había solicitado la demandante para interponer recurso de apelación contra la Sentencia dictada por el citado Juzgado de fecha 25 de abril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función de ello, la suspensión interesada trasciende de la resolución formalmente impugnada, que era el Auto desestimatorio de la asistencia jurídica gratuita, a diferencia del supuesto contemplado en el recurso de amparo 393-2014, en el que se denegó la suspensión por Auto de 15 de diciembre de 2014, por producirse el incumplimiento de la carga de justificación por la parte recurrente. También en este caso se desestima la impugnación presentada contra la resolución de la comisión de asistencia jurídica gratuita que denegó tal reconocimiento, pero la parte recurrente en amparo justifica la impugnación y pretende que se mantenga la suspensión de la tramitación del recurso de apelación, con pendencia de la declaración de firmeza de la Sentencia de fecha 25 de abril de 2013, dictada por el Juzgado de lo Contencioso-Administrativo núm. 2 de Cáceres, que desestimaba el recurso contencioso-administrativo interpuesto por la demandante, lo que, como subraya el Ministerio Fiscal, pudiera hacer perder la finalidad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Atendidas las alegaciones de las partes, se constata que la tramitación de la segunda instancia conllevaría el desistimiento o la inadmisión de la apelación interpuesta, con firmeza de la Sentencia que se pretende recurrir, ante la aducida imposibilidad de afrontar los costes y el pago de la tasa en segunda instancia por parte de la demandante, por lo que se aprecia un perjuicio que haría perder su finalidad a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no se percibe en este momento procesal, atendidas las particulares circunstancias del presente caso, que la suspensión de la ejecución pueda entrañar una perturbación grave a un interés constitucionalmente protegido o a los derechos fundamentales o libertades públicas de un tercero, puesto que la Sentencia recurrida en apelación es desestimatoria del recurso contencioso-administrativo interpuesto, de modo que el único pronunciamiento susceptible de paralización es el de la condena en costas, el cual, a lo sumo, resulta provisionalmente aplazado por el tiempo de tramitación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expuestos, de conformidad con la doctrina precedente, y sin prejuzgar la decisión de fondo del recurso, conducen a acordar la suspensión solicitada y en consecuencia, a reconocer la suspensión de la tramitación del recurso de apelación interpuesto por la demandante contra la Sentencia de fecha 25 de abril de 2013 hasta tanto se resuelve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tramitación del recurso de apelación interpuesto por la demandante contra la Sentencia de fecha 25 de abril de 2013 dictada por el Juzgado de lo Contencioso-Administrativo núm. 2 de Cáceres.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enero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