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16 de febrero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Pedro José González-Trevijano Sánchez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5479-2012, promovido por la mercantil Majanicho Club S.L., representada por la Procuradora de los Tribunales doña Carmen Palomares Quesada y asistida por la Abogada doña Esther Zamarriego Santiago, contra el Auto de la Sección Primera de la Sala de lo Contencioso-Administrativo del Tribunal Supremo de 9 de febrero de 2012, que declaró la inadmisión del recurso de casación núm. 1370-2011, y contra la providencia de 2 de julio de 2012 que inadmitió a trámite el incidente de nulidad de actuaciones promovido contra aquel. Ha comparecido el Abogado del Estado, en la representación que ostenta, y ha intervenido el Ministerio Fiscal. Ha sido Ponente el Magistrado don Antonio Narváez Rodríguez,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septiembre de 2012, doña Carmen Palomares Quesada, Procuradora de los Tribunales, actuando en nombre y representación de la mercantil Majanicho Club, S.L., interpuso recurso de amparo contra las resoluciones judiciales que se mencionan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de amparo interpuso recurso contencioso-administrativo contra la resolución de 25 de octubre de 2007 del Tribunal Económico-Administrativo Central, desestimatoria de la reclamación presentada en relación con la liquidación del impuesto de sociedades correspondiente a los ejercicios 1996, 1997, 1998 y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seno del procedimiento ordinario núm. 10-2008, la Sala de lo Contencioso-Administrativo de la Audiencia Nacional (Sección Segunda) dictó el 19 de enero de 2011 Sentencia desestimatoria, que fue notificada a las partes con la indicación de que contra la misma cabía recurso de casación ante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sociedad demandante preparó recurso de casación mediante escrito registrado en la Audiencia Nacional el 11 de febrero de 2011, en el que puso de manifiesto su intención de interponerlo, la legitimación de la parte recurrente, el cumplimiento del plazo y el carácter recurrible de la resolución impugnada; a ello añadió la precisión de que el recurso iba a fundarse en el motivo previsto en el art. 88.1 d) de la Ley reguladora de la jurisdicción contencioso-administrativa (LJCA). El recurso fue tenido por preparado por diligencia de ordenación de la Sala de lo Contencioso-Administrativo de la Audiencia Nacional de 17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6 de abril de 2011 la actora interpuso el recurso de casación ante el Tribunal Supremo, que fue registrado con el número 1370-2011. Mediante providencia de 13 de abril de 2011, la Sala de lo Contencioso-Administrativo del Tribunal Supremo (Sección Primera) tuvo por interpuesto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providencia de 3 de octubre de 2011, la Sala puso de manifiesto a las partes, a efectos de que formularan alegaciones en el plazo de diez días, la posible concurrencia de una causa de inadmisión consistente en “no haberse hecho indicación en el escrito de preparación del recurso de las concretas infracciones normativas y jurisprudenciales que se desarrollarán en el escrito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cumplimiento de este trámite, el Abogado del Estado, en escrito registrado el 24 de octubre de 2011, solicitó la inadmisión del recurso de casación. En esa misma fecha, la demandante presentó alegaciones ante la Sala de lo Contencioso-Administrativo del Tribunal Supremo poniendo de manifiesto: (i) que la causa de inadmisión indicada en la providencia estaba legalmente prevista para el trámite de interposición del recurso de casación, no para el de preparación, (ii) que era de aplicación la doctrina mantenida en la STS de 30 de marzo de 2011, dictada por la Sección Segunda de la Sala y en la que no se exigió la cita de las normas o la jurisprudencia que se reputaban infringidas, y (iii) que, en cualquier caso, debía estimarse que el requisito supuestamente incumplido era de naturaleza subsanable, por lo que debía darse a la recurrente la oportunidad de adecuarse al mismo. A estos efectos, la demandante de amparo acompañó sus alegaciones de un segundo escrito destinado a “adecuar” la preparación del recurso de casación a las nuevas exigencias de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9 de febrero de 2012 la Sala Tercera del Tribunal Supremo (Sección Primera) declaró la inadmisión del recurso de casación. Esta resolución se remite al ATS de 10 de febrero de 2011, del que transcribe varios de sus fundamentos, a la vista de los cuales concluye que, al no contener el escrito de preparación del recurso la cita de las infracciones normativas o jurisprudenciales, procede la inadmisión del mismo. En la referida resolución, la Sala responde a las alegaciones formuladas por Majanicho Club, S.L., argumentando: (i) que la exigencia de cita de las infracciones normativas o jurisprudenciales que se estiman infringidas responde a una concepción de la fase de preparación como trámite con sustantividad propia —que no constituye un mero formalismo carente de trascendencia y persigue garantizar que la parte recurrida cuente desde un principio con la información necesaria para adoptar la posición procesal que estime pertinente—; (ii) que el cambio de criterio interpretativo operado por el Auto de 10 de febrero de 2011 culmina una evolución jurisprudencial tendente a hacer efectiva esa concepción del trámite de preparación del recurso, lo que es perfectamente compatible con el carácter dinámico y adaptativo de la jurisprudencia, que ha de ajustarse a las nuevas realidades en las que se desenvuelven las relaciones jurídicas, y (iii) que la aplicación del nuevo criterio a todas las situaciones jurídicas pendientes de resolver, con independencia de la fecha de presentación del escrito de preparación, obedece al “mínimo efecto retroactivo” que es consustancial a todo cambio jurisprudencial.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3 de abril de 2012 la sociedad demandante de amparo promovió incidente de nulidad de actuaciones en el que alegó la vulneración del derecho a la igualdad en la aplicación judicial de la ley (art. 14 CE) y del derecho a la tutela judicial efectiva en su vertiente de acceso a los recursos (art. 24.1 CE) en relación con el principio de seguridad jurídica contenido en el art. 9.1 CE. Denunció, en resumen, que el Tribunal Supremo había modificado de manera arbitraria, sin motivación y sin vocación de permanencia, su jurisprudencia sobre los requisitos del escrito de preparación del recurso de casación contra sentencias dictadas por la Audiencia Nacional, exigiendo uno no contemplado en la Ley y aplicándolo a escritos presentados con anterioridad a la adopción del nuevo criterio, vulnerando también la doctrina del Tribunal Constitucional en materia de subsanación de defectos procesales y causando indefensión a la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providencia de 2 de julio de 2012 fue inadmitido a trámite el incidente de nulidad de actuaciones promovido contra el Auto de 9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El escrito de demanda de la recurrente contiene las alegaciones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estima que el Auto de 9 de febrero de 2012 ha vulnerado su derecho a la tutela judicial efectiva (art. 24.1 CE), en su vertiente de acceso a los recursos. Según afirma la actora, la anticipación al trámite de preparación de la cita de los concretos preceptos o la jurisprudencia que se reputan infringidos carece de cobertura en la Ley reguladora de la jurisdicción contencioso-administrativa, que sólo exige este requisito en el supuesto concreto del art. 89.2 LJCA, relativo a la impugnación de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Por esa razón, el art. 93.2 b) LJCA prevé una causa de inadmisión específica en el marco del trámite de interposición.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cambio de criterio del Tribunal Supremo operado a partir del ATS de 10 de febrero de 2011, no sólo se aparta, sin motivación alguna, de esa comprensión natural de los preceptos aplicables, sino también de la jurisprudencia anterior, que, según explica la recurrente, había quedado fijada con vocación de permanencia en los AATS de 14 de octubre y de 18 de noviembre de 2010. Esta última resolución ya había clarificado con carácter definitivo los requisitos necesarios para la preparación del recurso de casación. No había razón alguna, ni mucho menos controversia interpretativa dentro de la propia Sala de lo Contencioso-Administrativo del Tribunal Supremo, que exigiera clarificar “aún más” lo que ya había sido clarificado meses antes. Es más, la forma empleada para “clarificar aún más” lo ya clarificado revela, en opinión de la recurrente, la arbitrariedad del cambio interpretativo operado, pues el Auto de 10 de febrero de 2011 se limitó a copiar, en uno de sus fundamentos jurídicos, el texto del anterior de 18 de noviembre de 2010, intercalando —dentro de la literalidad de su párrafo principal— la nueva exigencia de forma, sin incluir una motivación específica en relación con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también considera que la vulneración del derecho a la tutela judicial efectiva (art. 24.1 CE), en su vertiente de acceso a los recursos, deriva de la aplicación retroactiva del nuevo requisito de forma, que no era conocido ni predecible a tenor de la jurisprudencia precedente. En su opinión, no puede entenderse que se trate de un supuesto de “mínimo efecto retroactivo”, pues éste sólo puede producirse cuando los cambios de interpretación están dentro del tenor literal posible de la norma interpretada. En el caso que nos ocupa, el requisito no sólo no viene recogido en la ley sino que está expresamente previsto para un trámite posterior. Nunca sería, por tanto, un caso permitido de retroactividad. Se trata, más bien, de una exigencia ex novo, producto exclusivo de la voluntad del Tribunal Supremo, que contraviene los principios de seguridad jurídica, buena fe y confianza legítima y genera una absoluta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actora también estima vulnerado su derecho a la igualdad en la aplicación judicial de la ley (art. 14 CE), pues entiende que ha existido un cambio de criterio del Tribunal Supremo que carece de motivación jurídica; que es arbitrario, en cuanto viene a demandar, ex novo y con carácter retroactivo, un requisito no exigido con anterioridad en la ley ni en la jurisprudencia del Tribunal Supremo; y que no tiene vocación de permanencia. Según la parte recurrente, con posterioridad al ATS de 10 de febrero de 2011 se han dictado sentencias y autos contrarios a la jurisprudencia contenida en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Argumenta por último la actora que, atendidas las circunstancias concurrentes, debió tomarse en consideración el “escrito de adecuación” que presentó ante el Tribunal Supremo al objeto de evitar una situación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Presentada la demanda de amparo, la Sala Segunda de este Tribunal, por Auto de 17 de octubre de 2013, acordó declarar justificada la abstención para el conocimiento del presente recurso de amparo formulada por el Magistrado don Juan José González Rivas,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octubre de 2013 la Sala Segunda acordó admitir a trámite la demanda de amparo. Asimismo, en aplicación de lo dispuesto en el artículo 51 Ley Orgánica del Tribunal Constitucional (LOTC), acordó dirigir atenta comunicación al Tribunal Supremo y a la Audiencia Nacional a fin de que, en el plazo de diez días, remitieran certificación o fotocopia adverada de las actuaciones correspondientes al recurso de casación núm. 1370-2011 y al procedimiento ordinario núm. 10-2008, respectivamente, debiendo previamente emplazarse para que pudieran comparecer en el recurso de amparo, en el término de diez días, a quienes hubieran sido parte en el procedimiento, excepto a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Segunda de este Tribunal de fecha 20 de noviembre de 2013 se tuvieron por recibidos los testimonios de las actuaciones, remitidos por el Tribunal Supremo y por la Audiencia Nacional, así como el escrito del Abogado del Estado, a quien se tuvo por personado y parte en representación de la Administración del Estado. A tenor de lo dispuesto en el art. 52 LOTC, se dio vista de las actuaciones,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registrado el 18 de diciembre de 2013, en el que interesa que se dicte sentencia estimatoria por vulneración del art. 24.1 CE al entender incumplidas “las exigencias mínimas de confianza legítima de los justiciables, fundadas en la seguridad jurídica”. Entiende el Abogado del Estado que esa vulneración deriva de la exigencia de un requisito de forma novedoso que la recurrente no tuvo oportunidad alguna de prever. Concluye que la aplicación retrospectiva o retroactiva de la máxima jurisprudencial contenida en el ATS de 10 de febrero de 2011 supuso la aplicación de un régimen jurídico desfavorable a un acto procesal totalmente concluido, con la subsiguiente vulneración de lo dispuesto en el artículo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23 de diciembre de 2013 se registró en este Tribunal el escrito de alegaciones de la recurrente de amparo, en el que se limita a remitirse a las previamente formuladas en la propia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sus alegaciones mediante escrito registrado el 15 de enero de 2014 en el que interesa que se declare que el Auto dictado en fecha 9 de febrero de 2012 por la Sala de lo Contencioso-Administrativo del Tribunal Supremo (Sección Primera) vulnera el derecho de la sociedad Majanicho Club, S.L., a la igualdad en la aplicación de la ley (art. 14 CE), debiendo anularse, a su juicio, dicha resolución, así como la providencia dictada el 2 de julio de 2012 por la que se inadmitió a trámite el incidente de nulidad de actuaciones. El Ministerio Fiscal constata en sus alegaciones que, estando ya vigente la nueva doctrina del ATS de 10 de febrero de 2011, la propia Sección Primera de la Sala de lo Contencioso-Administrativo del Tribunal Supremo dictó “al menos otros cuatro autos en sentido diferente al de aquél”. Entiende, así, que la recurrente ha aportado en su demanda varias resoluciones que sirven de término de comparación válido a efectos de entender vulnerado el art. 14 CE, pues (i) procedían del mismo órgano, (ii) había identidad fáctica, pues se trataba en todas ellas de resolver sobre los requisitos exigibles al escrito de preparación del recurso de casación, (iii) había alteridad, pues el recurrente de amparo no había sido parte en los procesos en los que recayeron las resoluciones aportadas como término de comparación, y (iv) no se había motivado la disparidad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Sala Segunda de este Tribunal, por Auto de 6 de noviembre de 2014, acordó declarar justificada la abstención para el conocimiento del presente recurso de amparo formulada por el Magistrado don Ricardo Enríquez Sancho, quedando definitivamente apartado del referido recurso y de todas sus incidencias.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12 de febrero de 2015,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lo expuesto en esa Sentencia, debe desestimarse la lesión aducida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lesión aducida del derecho a la igualdad en la aplicación de la ley. En el fundamento jurídico 4 de la Sentencia citada, ya se puso de manifestó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Majanicho Club,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del Auto de 9 de febrero de 2012 y de la providencia de 2 de julio de 2012, dictados en el recurso de casación núm. 1370-2011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febrero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formulan la Magistrada doña Adela Asua Batarrita y el Magistrado don Fernando Valdés Dal-Ré a la Sentencia dictada en el recurso de amparo núm. 5479-2012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nos confiere el art. 90.2 de la Ley Orgánica del Tribunal Constitucional y con pleno respeto a la opinión de la mayoría de la Sala, manifestamos nuestra discrepancia con la desestimación de la vulneración del art. 24.1 CE relativa a la falta de cobertura legal de la causa de inadmisión impugnada, y con la desestimación de la lesión del art. 14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que nos conducen a tal conclusión fueron expuestos con detalle en el Voto particular formulado por el Magistrado don Juan Antonio Xiol Ríos a la STC 7/2015, de 22 de enero, dictada en el recurso de amparo avocado al Pleno núm. 2399-2012, al que entonces nos adherimos, y al que ahora nos remitimos.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febrero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