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2860-2012, promovido por la mercantil JOSEL, S.L., representada por el Procurador de los Tribunales don Antonio Sorribes Calles y asistida por el Abogado don Miguel Andrés Riera, contra el Auto de la Sección Primera de la Sala de lo Contencioso-Administrativo del Tribunal Supremo de 17 de noviembre de 2011, que declaró la inadmisión del recurso de casación núm. 1501-2011, y contra el Auto de 22 de marzo de 2012 de la misma Sala que desestimó el incidente de nulidad de actuaciones promovido contra el anterior. Ha comparecido y formulado alegaciones el Abogado del Estado.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Constitucional el 14 de mayo de 2012, el Procurador de los Tribunales don Antonio Sorribes Calles, en nombre y representación de la mercantil Josel, S.L. (sucesora por absorción de la mercantil Núñez y Navarro Conde de Urgell, S.A.),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demandante de amparo interpuso recurso contencioso-administrativo contra la resolución del Tribunal Económico-Administrativo Central (Sala Primera, Vocalía Segunda) de 8 de noviembre de 2007, que desestimó los dos recursos de alzada acumulados interpuestos contra resoluciones del Tribunal Económico-Administrativo Regional de Cataluña desestimatorias de sendas reclamaciones económico-administrativas (núms. 08/15530/03 y 08/11449/03) en materia del impuesto de sociedades, ejercicio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24-2008, la Sala de lo Contencioso-Administrativo de la Audiencia Nacional (Sección Segunda) dictó el 26 de enero de 2011 Sentencia desestimatoria, que fue notificada a las partes con la indicación de que contra la misma cabía recurso de casación ante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preparó recurso de casación la sociedad demandante de amparo, mediante escrito registrado en la Audiencia Nacional el 25 de febrero de 2011: en él puso de manifiesto la intención de interponerlo, la legitimación de la recurrente, el cumplimiento del plazo para la presentación del escrito, el carácter recurrible de la Sentencia impugnada y la suficiencia de la cuantía (por indeterminada) para el acceso a la casación. A ello añadió la precisión de que el recurso iba a fundarse en los motivos previstos en los arts. 88.1 c) y 88.1 d) de la Ley reguladora de la jurisdicción contencioso-administrativa (LJCA), y que las normas relevantes y determinantes del fallo de la Sentencia son estatales. El recurso se tuvo por preparado por diligencia de ordenación de la Sala de lo Contencioso-Administrativo de la Audiencia Nacional de 1 de marzo de 2011, con emplazamiento de las partes ante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13 de abril de 2011 la sociedad demandante interpuso el recurso de casación ante la Sala Tercera del Tribunal Supremo, recurso que fue registrado con el núm. 1501-2011.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30 de mayo de 2011 se dictó providencia por la que la Sala Tercera del Tribunal Supremo puso de manifiesto para alegaciones, conforme a lo previsto en el art. 93.3 LJCA, la posible concurrencia de la causa de inadmisión consistente en no haberse indicado en el escrito de preparación del recurso las concretas infracciones normativas o jurisprudenciales que iban a desarrollarse en el escrito de interposición [arts. 88.1, 89.1 y 93.2 a) LJCA y Auto de dicha Sala de 10 de febrero de 2011, dictado en el recurso de casación núm.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trámite fue cumplido por el Abogado del Estado, que manifestó no tener nada que objetar a la inadmisión del recurso, y por la demandante de amparo, que interesó la admisión del recurso, haciendo expresa invocación del art. 24.1 CE, a los efectos del art.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17 de noviembre de 2011 la Sala Tercera del Tribunal Supremo (Sección Primera) declaró la inadmisión del recurso de casación. La Sala se remitió al Auto de 10 de febrero de 2011, del que transcribió varios fundamentos; a la vista de ellos concluyó que, no habiéndose citado en el escrito de preparación del recurso formalizado por la sociedad recurrente las infracciones normativas o jurisprudenciales que iban a desarrollarse en el escrito de interposición, procedía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22 de diciembre de 2011 la sociedad demandante de amparo promovió contra el Auto de inadmisión incidente de nulidad de actuaciones en el que, con una extensa argumentación (que desarrolla la expuesta en el trámite de alegaciones sobre la admisibilidad del recurso de casación), alegó la vulneración del derecho a la igualdad en la aplicación de la ley (art. 14 CE) y del derecho a la tutela judicial efectiva en su vertiente de acceso a los recursos (art. 24.1 CE), en relación con el principio de seguridad jurídica contenido en el art. 9.3 CE. Sostuvo, en resumen, que el Tribunal Supremo había modificado de manera arbitraria, sin motivación y sin vocación de permanencia, su jurisprudencia sobre los requisitos del escrito de preparación del recurso de casación contra Sentencias dictadas por la Audiencia Nacional. Ha exigido un requisito de marcado carácter formalista no contemplado en la ley y lo ha aplicado a escritos de preparación del recurso de casación presentados con anterioridad a la adopción del nuevo criterio en el Auto de 10 de febrero de 2011 o en fechas posteriores muy cercanas a dicha resolución. Al no ser tal criterio novedoso conocido en la fecha en que se preparó el recurso de casación, ha causado con ello indefensión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22 de marzo de 2012 fue desestimado el incidente de nulidad de actuaciones promovido contra el Auto de 17 de noviembre de 2011. La Sala Tercera del Tribunal Supremo considera que la recurrente se limita a reiterar los argumentos aducidos en el trámite de alegaciones, conferido en virtud de lo dispuesto en el art. 93.3 LJCA; que han recibido respuesta motivada en el Auto de 17 de noviembre de 2011, por el que se declara la inadmisión del recurso de casación interpuesto contra la Sentencia de la Sección Segunda de la Sala de lo Contencioso-Administrativo de la Audiencia Nacional de 26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mercantil recurrente fundamenta su demanda de amparo en las quejas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17 de noviembre de 2011 ha vulnerado su derecho a la tutela judicial efectiva (art. 24.1 CE), en la vertiente de acceso a los recursos, porque se incluye el requisito de anticipar en el escrito de preparación del recurso de casación los concretos preceptos o la jurisprudencia que se reputan infringidos; exigencia que carece de cobertura en la Ley jurisdiccional. Esta Ley —subraya— solo prevé dicho requisito en el supuesto concreto del art. 89.2 LJCA para resoluciones dictadas por los Tribunales Superiores de Justicia. La recurrente no atribuye la infracción al mero cambio de criterio del Tribunal Supremo iniciado a partir del Auto de 10 de febrero de 2011, sobre el que se articula el Auto de 17 de noviembre de 2011, que inadmite su recurso de casación. La imputa a que el mismo carece de motivación jurídica y es arbitrario en cuanto demanda —ex novo y con carácter retroactivo— un requisito no exigido en la Ley jurisdiccional ni en la jurisprudencia anterior, que había quedado fijada en los Autos del Tribunal Supremo de 14 de octubre y de 18 de noviembre de 2010, entre otros. Además, esta nueva interpretación jurisprudencial violenta el tenor de la norma legal y genera indefensión; supone convertir el escrito de preparación en escrito de interposición, con la consecuencia de que el plazo de 30 días previsto para este en la Ley, queda en la práctica reducido a un plazo de 10 días (previsto legalmente para presentar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17 de noviembre de 2011 ha vulnerado su derecho a la tutela judicial efectiva (art. 24.1 CE), en la vertiente de acceso a los recursos. La exigencia de anticipar en el escrito de preparación del recurso de casación los concretos preceptos o la jurisprudencia que se reputan infringidos, además de su carácter marcadamente formalista, se ha aplicado con carácter retroactivo, en un momento en que tal exigencia no era conocida ni predecible a tenor de la jurisprudencia precedente. La recurrente afirma que preparó e interpuso su recurso de casación con anterioridad al conocimiento general del sorpresivo cambio de criterio del Tribunal Supremo en su Auto de 10 de febrero de 2011. Denuncia también, en relación con esta infracción, la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17 de noviembre de 2011 ha vulnerado su derecho a la igualdad en la aplicación de la Ley (art. 14 CE). Entiende la recurrente que el Auto impugnado se aparta de una línea doctrinal previa y reiterada sin una motivación razonable; se trata de un cambio de criterio arbitrario, en cuanto viene a exigir un requisito no requerido en la Ley ni en la consolidada doctrina de la propia Sala Tercera del Tribunal Supremo, con el único designio de descongestionar el trabajo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2013, la Sala Primera de este Tribunal acordó la admisión a trámite de la demanda de amparo. Asimismo, en aplicación de lo dispuesto en el art. 51 LOTC, acordó dirigir atenta comunicación a la Sección Primera de la Sala de lo Contencioso-Administrativo del Tribunal Supremo y a la Sección Segunda de la Sala de lo Contencioso-Administrativo de la Audiencia Nacional a fin de que, en el plazo de diez días, remitieran certificación o fotocopia adverada de las actuaciones correspondientes al recurso de casación núm. 1501-2011 y al procedimiento ordinario núm. 24-2008, respectivamente. Interesó al tiempo el emplazamiento de quienes hubieran sido parte en el procedimiento, excepto a la recurrente en amparo, para que en el plazo de diez días pudieran comparecer en el presente proceso constitucional. Se acordó también notificar la providencia, con efectos de emplazamiento,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fecha 2 de septiembre de 2013 se tuvieron por recibidos los testimonios de las actuaciones remitidos por el Tribunal Supremo y por la Audiencia Nacional, así como el escrito del Abogado del Estado, a quien se tuvo por personado y parte en representación de la Administración del Estado. A tenor de lo dispuesto en el art. 52 LOTC, se dio vista de las actuaciones, por un plazo común de veinte días, al Ministerio Fiscal, al Abogado del Estado y al Procurador de la sociedad recurrente en amparo,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en este Tribunal el 19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exigencia introducida por el Tribunal Supremo en su Auto de 10 de febrero de 2011, para los supuestos de recurso de casación contra Sentencias de la Audiencia Nacional, de anticipar resumidamente en el escrito de preparación del recurso las infracciones normativas o jurisprudenciales que luego se van a desarrollar en el escrito de interposición, no puede calificarse de arbitraria ni irrazonable; desde esta perspectiva quedaría pues excluida la vulneración del derecho a la tutela judicial efectiva (art. 24.1 CE). Tras recordar la doctrina constitucional sobre la inadmisión del recurso de casación contencioso-administrativo por defectos insubsanables del escrito de preparación, analiza el art. 89.1 LJCA y estudia la aplicación del nuevo criterio jurisprudencial, introducido por el referido Auto del Tribunal Supremo de 10 de febrero de 2011, para inadmitir el recurso porque no se preparó conforme a esa nueva exigencia jurisprudencial. Dado que la recurrente no podía conocerla cuando presentó el escrito de preparación de su recurso de casación, se impone retroactivamente un novedoso régimen procesal desfavorable a la realización de un acto procesal totalmente concluido, lo que resulta contrario al derecho a la tutela judicial efectiva en su vertiente de acceso a los recursos. Por ello, el Abogado del Estado interesa que se dicte Sentencia estimatoria cuya doctrina constitucional sea que “el derecho fundamental de acceso al recurso garantiza a los justiciables que las nuevas máximas jurisprudenciales que imponen más severos requisitos de forma al escrito de preparación de un recurso de casación —cuyo incumplimiento pueda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sociedad recurrente presentó escrito de alegaciones, registrado en este Tribunal el 26 de septiembre de 2013, ratificándose íntegramente en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en este Tribunal el 24 de octubre de 2013,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referida a la lesión del derecho a la igualdad en la aplicación de la ley (art. 14 CE), considera el Fiscal que debe ser rechazada; la recurrente se limitaría a afirmar la pretendida vulneración constitucional, sin aportar las razones en que funda tal aserto. No correspondiendo al Tribunal Constitucional reconstruir de oficio las demandas de amparo (por todas, STC 107/2009, de 4 de mayo, FJ 2), este motivo de amparo habría de descartarse sin más detenimiento.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posible vulneración del derecho a la tutela judicial efectiva (art. 24.1 CE), en la vertiente de acceso a los recursos, porque la inadmisión del recurso de casación se funda en un requisito jurisprudencial (anticipar en el escrito de preparación del recurso de casación los concretos preceptos o la jurisprudencia que se reputan infringidos) no previsto en la ley. Se considera aplicado con carácter retroactivo, en un momento en que tal requisito no era conocido por la recurrente ni predecible a tenor de la jurisprudencia precedente. Sostiene el Fiscal que también esta queja debe ser rechazada. El Auto de 17 de noviembre de 2011, que inadmite el recurso de casación, constituiría una resolución judicial debidamente motivada y no incurre en error patente, ni en arbitrariedad ni irrazonabilidad, lo que excluiría la invocada lesión del derecho a la tutela judicial efectiva. La exigencia de anticipar ya en el escrito de preparación del recurso las infracciones normativas o jurisprudenciales que luego se van a desarrollar en el escrito de interposición, también en el supuesto de recursos de casación contra Sentencias de la Audiencia Nacional, deriva —concluye el Fiscal— del propio tenor de los apartados c) y d) del art. 88.1 LJCA; podría afirmarse, incluso, que no es la jurisprudencia sino la propia norma legal la que impone dicho requisito, lo que implicaría la inexistencia de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2015 se señaló para la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Primera de la Sala de lo Contencioso-Administrativo del Tribunal Supremo de 17 de noviembre de 2011, que acordó no admitir a trámite el recurso de casación interpuesto contra la Sentencia de la Sala de lo Contencioso-Administrativo de la Audiencia Nacional de 26 de enero de 2011, recaída en el procedimiento ordinario núm. 24-2008. También impugna el Auto de 22 de marzo de 2012, que desestimó el incidente de nulidad de actuaciones promovido contra el citado Auto de inadmisión del recurso de casación, en cuanto no repara las lesiones constitucionales que a este se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diversas vulneraciones. (i) La de su derecho a la tutela judicial efectiva (art. 24.1 CE), en la vertiente de acceso a los recursos; porque el Auto impugnado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(iii) La vulneración de su derecho a la igualdad en la aplicación de la Ley (art. 14 CE), pues entiende que se ha optado por una interpretación jurisprudencial contradictoria con varias resoluciones dictadas por el órgano judicial; siendo posteriores a la resolución que consumó el cambio interpretativo, se apartan del mismo de forma completamente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ella hemos tenido la oportunidad de examinar otro supuesto de inadmisión de un recurso de casación por omitirse en el escrito de preparación la cita de las normas y jurisprudencia que el recurrente reputase infringidas. Asimismo en la STC 16/2015, de 16 de febrero, que desestima, aplicando la doctrina sentada por la STC 7/2015, el recurso de amparo núm. 1114-2012, interpuesto precisamente por la misma sociedad aquí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STC 7/2015,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El control constitucional de las resoluciones judiciales dictadas sobre los presupuestos o requisitos de admisión de los recursos que este Tribunal debe realizar tiene carácter externo; es por ello, si cabe, más limitado en lo referido al recurso de casación. El Tribunal Supremo tiene encomendada la función de interpretar la ley con el valor complementario que atribuye a su jurisprudencia el Código civil.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pueden pues las condiciones de admisión de un recurso de casación ser más rigurosas que las propias de un recurso que haya de resolverse en grado de apelación [Sentencias del Tribunal Europeo de Derechos Humanos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SSTEDH recaídas en los casos Sociedad General de Aguas de Barcelona c. España, de 25 mayo 2000; Llopis Ruiz c. España, de 7 noviembre 2003; e Ipamark c. España, de 17 febrero 2004. Presentan en común juzgar resoluciones en las que nuestro Tribunal Supremo inadmitió recursos de casación por considerar que los recurrentes no habían justificado en sus respectivos escritos procesales la infracción de normas estatales o comunitarias que habían sido relevantes y determinantes del fallo de la sentencia recurrida. El Tribunal Europeo de Derechos Humanos desestimó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de inadmisión que es objeto de impugnación en el presente recurso, ha afrontado la interpretación del art. 89.1 LJCA (precepto que indica que en el escrito de preparación del recurso de casación se exprese “la intención de interponer el recurso, con sucinta exposición de la concurrencia de los requisitos de forma exigidos”). Considera que uno de esos requisitos ha de ser la cita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ha tenido pues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imposición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este Tribunal ha declarado repetidamente que la selección de normas aplicables y su interpretación corresponde, en principio, a los Jueces y Tribunales ordinarios en el ejercicio de la función jurisdiccional que con carácter exclusivo les atribuye el art. 117.3 CE. El control de este Tribunal sólo examinará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95/1993, de 22 de marzo,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él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esto equivale a mantener que, por el contrario, el cambio resulta legítimo cuando es razonado, razonable y con vocación de futuro, esto es, destinado a ser mantenido con continuidad, fundado en razones jurídicas objetivas que excluyan todo significado de resolución ad personam o de ruptura ocasional en una línea que se venga manteniendo con normal uniformidad antes de la decisión divergente o en la que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recurrente, constituye la plasmación de un criterio jurisprudencial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entidad JOSEL,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2860-2012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