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1955-2005, interpuesto por don Ignacio Astarloa Huarte-Mendicoa, doña Alicia Castro Masaveu y don Federico Trillo-Figueroa Martínez-Conde, todos ellos Diputados del Grupo Parlamentario Popular en el Congreso de los Diputados, y el primero comisionado por otros 82 Diputados de dicho Grupo Parlamentario, contra los arts. 2, 4 y 13, el Anexo I, las disposiciones adicionales vigésima octava, trigésima, trigésima primera, trigésima cuarta, trigésima novena, cuadragésima y cuadragésima octava, así como contra las Secciones 12 (Asuntos Exteriores y Cooperación en los Servicios 01 y 04), 13 (Justicia en los Servicios 02, 03 y 04), 14 (Defensa en los Servicios 03, 11, 16 y 21), 15 (Economía y Hacienda en el Servicio 08), 16 (Interior en los Servicios 01, 02, 03, 04 y 05), 17 (Fomento en los Servicios 38 y 01), 18 (Educación y Ciencia en los Servicios 02, 03 y 10), 19 (Trabajo y Asuntos Sociales en los Servicios 01, 04 y 07), 20 (Industria, Turismo y Comercio en los Servicios (01, 05 y 06), 21 (Agricultura, Pesca y Alimentación en el Servicio 01), 22 (Administraciones Públicas en el Servicio 01), 23 (Medio Ambiente en el Servicio 01), 24 (Cultura en los Servicios 02, 03 y 04), 25 (Presidencia en los Servicios 01, 02 y 03), 26 (Sanidad y Consumo en los Servicios 03, 09 y 13) y 27 (Vivienda en el Servicio 09), unos y otras, de la Ley 2/2004, de 24 de diciembre, de Presupuestos Generales del Estado para 2005, al considerar que vulneran los arts. 9.3, 14, 31.1 y 3, 66.2, y 134.2, 6 y 7, todos ellos de la CE, y los arts. 69 y 133.3 del Reglamento del Congreso. Han intervenido el Abogado del Estado, en la representación que ostenta, y el Letrado de las Cortes Generales, don Fernando Sainz Moreno, en representación del Congreso de los Diputados.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marzo de 2005 tuvo entrada en el Registro General de este Tribunal Constitucional un escrito de don Ignacio Astarloa Huarte-Mendicoa, doña Alicia Castro Masaveu y don Federico Trillo-Figueroa Martínez-Conde, todos ellos Diputados del Grupo Parlamentario Popular en el Congreso de los Diputados, y el primero comisionado por otros 82 Diputados de dicho grupo parlamentario, por el que se interpone un recurso de inconstitucionalidad contra los arts. 2, 4 y 13, el anexo I, las disposiciones adicionales vigésima octava, trigésima, trigésima primera, trigésima cuarta, trigésima novena, cuadragésima y cuadragésima octava, así como contra las secciones duodécima (Asuntos Exteriores y Cooperación en los servicios 01 y 04), decimotercera (Justicia en los servicios 02, 03 y 04), decimocuarta (Defensa en los servicios 03, 11, 16 y 21), decimoquinta (Economía y Hacienda en el servicio 08), decimosexta (Interior en los servicios 01, 02, 03, 04 y 05), decimoséptima (Fomento en los servicios 38 y 01), decimoctava (Educación y Ciencia en los servicios 02, 03 y 10), decimonovena (Trabajo y Asuntos Sociales en los servicios 01, 04 y 07), vigésima (Industria, Turismo y Comercio en los servicios (01, 05 y 06), vigesimoprimera (Agricultura, Pesca y Alimentación en el servicio 01), vigesimosegunda (Administraciones Públicas en el servicio 01), vigesimotercera (Medio Ambiente en el servicio 01), vigesimocuarta (Cultura en los servicios 02, 03 y 04), vigesimoquinta (Presidencia en los servicios 01, 02 y 03), vigesimosexta (Sanidad y Consumo en los servicios 03, 09 y 13) y vigesimoséptima (Vivienda en el servicio 09), unos y otras, de la Ley 2/2004, de 27 de diciembre, de presupuestos generales del Estado para 2005, al considerar que vulneran los arts. 9.3, 14, 31.1 y 3, 66.2, y 134.2, 6 y 7, todos ellos de la Constitución, y los arts. 69 y 133.3 del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concretar los Diputados recurrentes la doctrina del Tribunal Constitucional sobre la naturaleza de las leyes de presupuestos generales del Estado, su contenido mínimo o eventual, así como los límites que la Constitución le impone, aducen en su recurso los siguientes vicios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por los artículos arts. 2, 4 y 13, así como por el anexo I de la Ley 2/2004, de 27 de diciembre, de los arts. 9.3, 66.2 y 134.2 CE, y del art. 69 del Reglamento del Congreso de los Diputados: consideran sobre este particular que nos encontramos en una situación respecto de la que no puede considerarse producida la aprobación por el Congreso de los Diputados de todos los gastos e ingresos del sector público estatal al no haberse garantizado la transparencia y publicidad en el proceso de formación de la voluntad de la Cámara. Señalan a este respecto que las cifras que se contenían en el acto inicial de aprobación de los presupuestos generales (el 25 de noviembre de 2004) y, concretamente, de las cifras contenidas en los arts. 2, 4, 13 y anexo I, no tenían carácter definitivo hasta tanto no se incluyesen en las mismas las enmiendas aprobadas por el Congreso. Posteriormente, cuando el Congreso de los Diputados volvió a pronunciarse sobre los mismos, en su sesión de 22 de diciembre de 2004, se limitó a ratificar el texto inicialmente aprobado por la Cámara el citado día 25 de noviembre, en el que no figuraban las cifras definitivas. Situación la anterior que no puede entenderse sanada por el hecho de que una horas antes de la votación (y no las 48 horas que exige el art. 69 del Reglamento del Congreso de los Diputados) se distribuyese a los Diputados unos folios aclaratorios, tanto más cuanto la publicación el día 30 de diciembre de 2004 del proyecto de ley en el “Boletín Oficial del Congreso de los Diputados” (con posterioridad a la propia publicación en el “Boletín Oficial del Estado” de la Ley de presupuestos generales del Estado para 2005 que se produjo el día 28 de diciembre), se recogen unas cifras definitivas que no son las aprobadas por el Pleno del Congreso de los Diputados en su sesión de 22 de diciembre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a juicio de los Diputados recurrentes, debe conducir a entender que no se produjo en ningún momento la autorización de las cifras definitivas de ingresos y gastos recogidas en los artículos y anexo que son objeto del presente recurso de inconstitucionalidad, en la medida que los Diputados nunca conocieron las cifras definitivas que realmente estaban aprobando, de manera que la incorporación posterior de modificaciones al texto aprobado por la Cámara supuso una sustracción al conocimiento de ésta del estado definitivo de ingresos y gastos que figuraba en los presupuestos generales del Estado para el año 2005, incumpliéndose con ello la función de control que tiene la Ley de presupuestos sobre la totalidad de los ingresos y gastos del sector público estatal. De hecho, la propia Secretaría General del Congreso de los Diputados (en su informe de 28 de diciembre de 2004) ha reconocido explícitamente esa ausencia de conocimiento y, por tanto, de aprobación por el Congreso de los Diputados de las cifras definitivas que se contemplan en los preceptos recurridos, al señalar que “[n]o es posible afirmar que las cifras que figuran en el citado ‘BOCG’ (de 25 de noviembre) fueron las que en su conjunto aprobó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Diputados recurrentes, de la doctrina sentada en la STC 3/2003, de 16 de enero, se deduce con nitidez que un adecuado respeto a la función parlamentaria de control de la asignación de los recursos públicos exige necesariamente la autorización por las Cortes Generales de la cuantía definitiva de las diferentes partidas de gastos e ingresos y su destino, no siendo suficiente el conocimiento y aprobación de unas cuantías provisionales sujetas a ulteriores modificaciones, fuera del conocimiento de la Cámara. Y si a ello se le une la práctica de no publicación íntegra del total contenido de los presupuestos generales del Estado, se llega a la conclusión de la vulneración por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por las disposiciones adicionales vigésima octava (declaración de interés general de determinadas obras de infraestructuras hidráulicas con destino a riego), trigésima (modificación de la Ley 18/2001 de 12 de diciembre, general de estabilidad presupuestaria), trigésima primera (modificación de la Ley 47/2003, de 26 de noviembre, general presupuestaria), trigésima cuarta (modificación del texto refundido de la Ley del catastro inmobiliario, aprobado por Real Decreto Legislativo 1/2004, de 5 de marzo), trigésima novena (modificación de la Ley 41/1999, de 12 de noviembre, sobre sistemas de pagos y de liquidación de valores), cuadragésima primera (modificación de la Ley 13/1994, de 1 de junio, de autonomía del Banco de España) y cuadragésima octava (modificación de la Ley 25/1990, de 20 de diciembre, del medicamento, ingresos por volumen de ventas del sistema nacional de salud), de los arts. 9.3, 66.2 y 134.2, todo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Diputados recurrentes no resulta constitucionalmente legítimo que una ley anual de presupuestos generales contenga preceptos que, como los señalados, no guardan relación alguna con la disciplina presupuestaria. A su juicio, las disposiciones controvertidas, normas generales del régimen jurídico aplicable, conforme a los criterios definidos reiteradamente en la jurisprudencia constitucional, no guardan una relación directa con los ingresos y gastos o con los criterios que definen la política económica del Ejecutivo. Es por ello que el contenido propio y la función constitucional de la Ley de presupuestos, resulta desvirtuado por la incorporación de normas típicas del Derecho codificado.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por la disposición adicional vigésima octava (declaración de interés general de determinadas obras de infraestructuras hidráulicas con destino a riego) de los arts. 9.3 y 134.2, ambos de la Constitución. A juicio de los Diputados recurrente la declaración del interés general de determinadas obras públicas y la determinación de los efectos de dicha declaración en el ejercicio de las actividades administrativas de expropiación forzosa no guarda relación alguna específica con la actividad presupuestaria, no puede ser considerada como una medida de política económica general, ni afecta o incide de forma directa en las líneas presupuestarias dirigidas a determinar la financiación de las citadas obras, por lo que no cumple ninguno de los requisitos o limitaciones que justifican su inclusión en una norma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por la disposición adicional trigésima (modificación de la Ley 18/2001 de 12 de diciembre, general de estabilidad presupuestaria) de los arts. 9.3 y 134.2, ambos de la Constitución Según los Diputados recurrentes, la modificación que se introduce afecta de manera directa a la regulación del procedimiento administrativo y parlamentario (limitando la intervención del Senado) que debe seguirse para la fijación del objetivo de estabilidad presupuestaria (que tiene carácter previo e independiente al procedimiento de elaboración de presupuesto), por lo que no tiene incidencia directa alguna en el ámbito propio de la actuación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por la disposición adicional trigésima primera (modificación de la Ley 47/2003, de 26 de noviembre, general presupuestaria) de los arts. 9.3 y 134.2, ambos de la Constitución. Se trata de una medida, a juicio de los recurrentes, que trata de mejorar el proceso de fiscalización previa e intervención de los derechos e ingresos del Tesoro, que no puede relacionarse directamente con la estimación de ingresos del ejercicio, ni singularmente con otra medida de política económica general asociada a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Vulneración por la disposición adicional trigésima cuarta (modificación del texto refundido de la Ley del catastro inmobiliario, aprobado por Real Decreto Legislativo 1/2004, de 5 de marzo) de los apartados 2 y 7 del art. 134 CE. Aunque para los recurrentes el régimen catastral supone la base para la aplicación de algunos tributos (básicamente, del impuesto sobre bienes inmuebles), no por ello debe considerarse que la reforma catastral propuesta en la disposición impugnada guarda relación inmediata con la previsión de ingresos y gastos. En efecto, además de que el régimen contenido en la disposición adicional controvertida excede de lo que la exposición de motivos anticipa (pues también se introducen modificaciones directas y sustantivas en el régimen de valoración catastral de los bienes), sin embargo, su ámbito material no guarda conexión directa con los ingresos y gastos que constituyen estrictamente el presupuesto, ni menos aún con los criterios de política económica general del Gobierno, ni siquiera se trata de materia tributaria en sentido estricto, toda vez que su objeto consiste ante todo en una reforma sustantiva del vigente régimen jurídico especifico del catastro inmobiliario, contradiciendo así el apartado segundo del art.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solo eso, sino que, a su juicio, también atenta contra el apartado 7 del art. 134 CE pues modifica el concepto de bien inmueble a efectos del impuesto sobre bienes inmuebles, alterando de esta manera su hecho imponible sin que la Ley tributaria sustantiva reguladora del mismo haya autorizado la modificación de este tributo por Ley de presupuestos, y sin que tampoco pueda conceptuarse dicha modificación como una mera adecuación circunstancial del tributo, en cuanto supone una variación sustantiva y permanente de un elemento esencial del tributo, como es, su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Vulneración por la disposición adicional trigésima novena (modificación de la Ley 41/1999, de 12 de noviembre, sobre sistemas de pagos y liquidación de valores) de los arts. 9.3 y 134.2, ambos de la Constitución. Subrayan los recurrentes, antes que nada, que se modifican algunos aspectos del régimen jurídico de los sistemas españoles de pagos y de liquidación de valores y la regulación de la Sociedad Española de Sistemas de Pago, Sociedad Anónima. De esta manera, señalan que nos encontramos ante una norma reguladora del régimen jurídico y atribuciones de una entidad mercantil con naturaleza de sociedad anónima, o lo que es lo mismo, con una norma típica del llamado derecho de organización, con contenido material o sustantivo. El hecho de que por Ley de presupuestos se regule el régimen jurídico de la mencionada entidad, modificando la regulación sobre sistemas de pago y liquidación de valores constituye la normación de una materia que es ajena al contenido propio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Vulneración por la disposición adicional cuadragésima (modificación de la Ley 13/1994, de 1 de junio, de autonomía del Banco de España) de los arts. 9.3 y 134.2, ambos de la Constitución, por los mismos motivos que en el supuesto anterior, a saber, porque se efectúa una modificación sustantiva en el régimen jurídico de una entidad pública, como es el Banco de España, que constituye una materia ajena al contenido propio y a la función constitucionalmente atribuida 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por la disposición adicional cuadragésima octava (modificación de la Ley 25/1990, de 20 de diciembre, del medicamento) de los arts. 9.3, 31.1 y 3, y 134.7, todos ellos de la Constitución, al establecer una prestación patrimonial de carácter público (ingresos por volumen de ventas del Sistema Nacional de Salud). Para los Diputados recurrentes, la reserva de ley operante en materia tributaria (arts. 31.3 y 133.1, ambos de la Constitución) exige que el establecimiento unilateral de una obligación de pago por parte del poder público sin el concurso de la voluntad del sujeto llamado a satisfacerla se haga por ley. De esta manera, la coactividad se convierte en la nota distintiva fundamental del concepto de prestación patrimonial de carácter público, nota que claramente resulta del examen de la nueva disposición adicional novena de la ley 25/1990, de 20 de diciembre, del medicamento introducida por la disposición adicional impugnada. Estaremos en presencia de prestaciones coactivamente impuestas cuando la realización del supuesto de hecho resulta de una obligación impuesta al particular por el poder público, concretamente y en el caso que nos ocupa, cuando los empresarios, grupos empresariales, fabricantes e importadores de medicamentos y sustancias medicinales que se dispensen en territorio nacional hayan de ingresar las cantidades que resulten, conforme a la escala y criterios que se establecen, sobre su volumen cuatrimestral de ventas.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los Diputados recurrentes que conforme a la doctrina del Tribunal Constitucional, la reserva de ley, de carácter relativo en materia tributaria, exige que la creación ex novo de un tributo y la determinación de los elementos esenciales o configuradores del mismo deba llevarse a cabo mediante una ley (ley que no puede ser en ningún caso la de presupuestos generales del Estado). Y aunque es admisible la colaboración del reglamento, su alcance depende la naturaleza de las figuras jurídico-tributarias y en términos de subordinación, desarrollo y complementariedad. A su juicio, la previsión contenida en la disposición impugnada habilita, con desconocimiento de lo dispuesto en el art. 97 CE (en cuanto a la potestad reglamentaria del Gobierno), al Ministro de Sanidad y Consumo, para la regulación de la totalidad del régimen de liquidación y pago del tributo que se ha creado.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los Diputados recurrentes la inconstitucionalidad deriva no solo de la lesión del principio de reserva de ley efectivamente producida (art. 31.3 CE), sino también por afectar a la esencia de uno de los deberes constitucionales recogidos en el título I de la Constitución, a saber, el deber de contribuir previsto en el art. 31.1 CE, al haberse alterado de manera sustancial la posición de los contribuyentes dentro del conjunto del sistema tributario (STC 182/1997, de 28 de octubre), pues al autorizar el precepto impugnado a regular la liquidación y el pago del tributo por normas infralegales, se está afectando al citado deber de contribuir. Pero no solo eso, sino que en la medida que la norma tiene efectos desde 1 de enero de 2005 y, sin embargo, la contribución se calcula sobre el importe de ventas del cuatrimestre anterior (último del 2004), en los términos y en el plazo que reglamentariamente se fije por el Ministro de Sanidad y Consumo, ello supone, a su juicio, que se infrinja también el deber de contribuir y el principio de reserva de ley contenidos en el art. 31.1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según los Diputados recurrentes, la disposición impugnada desconoce el art. 4 de la Directiva 89/105/CEE del Consejo, de 21 de diciembre de 1988, relativa a la transparencia de las medidas que regulan la fijación de precios de los medicamentos para uso humano, resultando procedente su comunicación a la Comisión Europea, circunstancia esta que no consta se haya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consideran los Diputados recurrentes que la disposición adicional impugnada viola igualmente el principio de interdicción de la arbitrariedad de los poderes públicos (art. 9.3 CE), al establecer una prestación patrimonial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Inconstitucionalidad de las secciones duodécima (Asuntos Exteriores y Cooperación en los servicios 01 y 04), decimotercera (Justicia en los servicios 02, 03 y 04), decimocuarta (Defensa en los servicios 03, 11, 16 y 21), decimoquinta (Economía y Hacienda en el servicio 08), decimosexta (Interior en los servicios 01, 02, 03, 04 y 05), decimoséptima (Fomento en los servicios 38 y 01), décima octava (Educación y Ciencia en los servicios 02, 03 y 10), decimonovena (Trabajo y Asuntos Sociales en los servicios 01, 04 y 07), vigésima (Industria, Turismo y Comercio en los servicios 01, 05 y 06), vigesimoprimera (Agricultura, Pesca y Alimentación en el servicio 01), vigesimosegunda (Administraciones Públicas en el servicio 01), vigesimotercera (Medio Ambiente en el servicio 01), vigesimocuarta (Cultura en los servicios 02, 03 y 04), vigesimoquinta (Presidencia en los servicios 01, 02 y 03), vigesimosexta (Sanidad y Consumo en los servicios 03, 09 y 13) y vigesimoséptima (Vivienda en el servicio 09), por vulneración de los apartados 1, 2 y 6, todos ellos del art. 134 CE, así como por vulneración del Reglamento del Congreso de los Diputados. Según su parecer, en la tramitación de los presupuestos generales del Estado para 2005 se han admitido a trámite, aprobado e incorporado a los mismos, las enmiendas núms. 1977 y, 1707 a 1722 (de los Grupos Parlamentarios Socialista, Esquerra Republicana, Izquierda Unida e IU-Iniciativa por Cataluña-Verdes), que han implicado bajas en diversas secciones y servicios con las correlativas altas en la sección trigésima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destacan los recurrentes, en primer lugar, que el art. 133.3 del Reglamento del Congreso de los Diputados prescribe que “las enmiendas al Proyecto de Ley de presupuestos que supongan aumento de créditos en algún concepto únicamente podrán ser admitidas a trámite si, además de cumplir los requisitos generales, proponen una baja de igual cuantía en la misma Sección”. A su juicio, la utilizando fraudulenta de la sección trigésima primera como paso intermedio para redistribuir entre secciones supone el desconocimiento de esa previsión reglamentaria, pudiendo haber provocado que el legislador haya visto reducida su capacidad de examen de la norma de que se trata, de formulación de enmiendas, y de discusión y votación en pleno y comisiones, restringiéndose con ello de forma ilegítima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referidas enmiendas permite afirmar, a su juicio, que a la vista de las altas y bajas en la sección trigésima primera, las mismas han supuesto un mecanismo fraudulento para obviar las previsiones y prácticas reglamentarias con la finalidad última de alterar los límites de gasto de cada sección. Aunque la práctica parlamentaria acepta excepcionalmente que se puedan aprobar enmiendas que impliquen transferencias desde la sección trigésima primera (programa de imprevistos y no clasificados) a otras secciones presupuestarias, al entender que dicho programa, ubicado en dicha sección, tiene un carácter horizontal y puede redistribuirse entre todas las secciones, sin embargo, no puede extenderse a la operación contraria, inflando artificialmente dicho “Programa de imprevistos” para posteriormente trasladar dichos incrementos a créditos de otras secciones.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consideran los recurrentes, que con la incorporación de esas enmiendas se ha violado igualmente el principio de igualdad entre los grupos parlamentarios que integran el Congreso de los Diputados (art. 14 CE) y que se ha vulnerado el principio de interdicción de la arbitrariedad (art. 9.3 CE), por el interés puramente parcial de unos grupos políticos, a la vista de las dificultades parlamentarias para efectuar una tramitación de los presupuestos generales del Estado ajustada al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acordó admitir a trámite el recurso mediante providencia de 19 de abril de 2005, dando traslado de la demanda y documentos presentados, conforme establece el art. 34 de la Ley Orgánica del Tribunal Constitucional (LOTC), al Congreso de los Diputados y al Senado, por conducto de sus Presidentes, y al Gobierno, a través del Ministerio de Justicia, al objeto de que en el plazo de quince días pudieran personarse en el procedimiento y formular las alegaciones que estimaren convenientes. Todo ello con publicación en el “Boletín Oficial del Estado” (lo que se cumplimentó en el “BOE” núm. 100,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25 de abril de 2005 presentó un escrito en el Registro General de este Tribunal el Abogado del Estado, en la representación que ostenta, solicitando se le tuviese por personado y se le concediese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Tercera de este Tribunal con fecha de 27 de abril de 2005, se acordó tener por personado y parte al Abogado del Estado, en representación del Gobierno, y prorrogarle en ocho días más el plazo concedido para formular alegaciones, a partir del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28 de abril de 2005, el Presidente del Senado comunicó a este Tribunal el acuerdo de la Mesa de la Cámara de darla por personada,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29 de abril de 2005 el Presidente del Congreso de los Diputados comunicó la decisión de la Mesa de la Cámara de personarse en el procedimiento a los solos efectos de formular alegaciones en relación con la vicios de procedimiento legislativo, en lo que afecta al Congreso de los Diputados, encomendando la representación y defensa al Letrado de las Cortes Generales, don Fernando Sainz Moreno, Jefe de la Asesoría Jurídica de la Secretaría General de la Cámara,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16 de mayo de 2005 en este Tribunal, el Letrado de las Cortes Generales, don Fernando Sainz Moreno, en representación del Congreso de los Diputados, suplicó se le tuviese por personado, formulando alegaciones exclusivamente en relación con la violación de las normas del procedimiento legislativo invocadas en la demanda,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Inconstitucionalidad de los arts. 2, 14, 13 y del anexo I de la Ley 2/2004, de 27 de diciembre, por supuesta infracción de los arts. 9.3, 66.2 y 134.2, todos ellos de la Constitución, así como del art. 69 del Reglamento del Congreso de los Diputados, al considerar los recurrentes, de un lado, que no se cumple con el contenido mínimo de la Ley de presupuestos generales del Estado en la medida que las disposiciones citadas no contenían, al momento de su votación en el Congreso, la totalidad de los ingresos y gastos del sector público estatal, pues incorporaban cifras provisionales y no las definitivas derivadas de las modificaciones introducidas por las enmiendas aprobadas en la Cámara; y, de otro, que el debate del texto se hizo sin la previa distribución, al menos con cuarenta y ocho horas de antelación, de los documentos que debían servir de base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Congreso de los Diputados, si bien respecto de los ingresos se produce una mera estimación, los gastos exigen una verdadera autorización de su cuantía y destino, autorización que en el caso cuestionado se ha producido de forma plena, con detalle de la cuantía y destino de los gastos y con plena publicidad de cada uno de los acuerdos, lo que impide considerar vulnerado el art. 9.3 CE. En efecto, a su juicio, la totalidad de los ingresos y gastos se recogen a lo largo del conjunto de la Ley de forma pormenorizada, dentro de cada sección (Ministerio u órgano de gasto), y clasificados por proyectos y programas, siendo las cifras recogidas en los artículos 2, 4 y 13, así como las del anexo l, el reflejo puramente matemático y contable de las autorizaciones de gasto previamente aprobadas. A medida que en cada fase de tramitación del proyecto de ley se introducen enmiendas modificando las autorizaciones de gastos éstas se recogen de forma concreta y clara en el texto de la Ley, en el texto del articulado o a continuación del mismo, en las Secciones afectadas, siendo objeto de publicación, sin excepción, en cada una de esas fases (ponencia, comisión y Pleno), como se puede comprobar en el “Boletín Oficial de las Cortes Generales” (Congreso de los Diputados, VIII Legislatura, Serie A: Proyectos de Ley, 25 de noviembre de 2004, núm. 9-12, págs. 1845 a 1899), donde constan todas las autorizaciones de gasto acordadas en el proyecto de ley de presupuestos generales del Estado para 2005 (altas y bajas de gastos fruto de las enmiendas). En consecuencia, no puede afirmarse que el Congreso no haya aprobado las cifras de gastos e ingresos, haciéndolo con un grado de detalle máximo, sin que ninguna norma del bloque de la constitucionalidad exija la forma, detallada o global, en que dichas cifras deben consignarse en uno, otro o varios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 el representante del Congreso que nunca ningún grupo parlamentario ni Diputado han enmendado las cifras globales, sencillamente porque son la resultante de las enmiendas que resulten aprobadas, limitándose a la concreción de lo previamente acordado por la Cámara. Es más, las cifras globales son votadas siempre de forma abierta, sin disponer de números definitivos, al hacerse “en los términos que resulten de las enmiendas aprobadas al Proyecto”, hasta el punto que, en alguna ocasión, la fijación técnica de las cifras globales se ha producido incluso durante la tramitación en el Senado de los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destaca el representante de esta Cámara, dada la necesidad de cumplir con el calendario para la tramitación del proyecto de ley de presupuestos generales del Estado, es habitual que aun cuando en la publicación del texto aprobado por el Congreso las cifras resumen no recojan el resultado de las enmiendas aprobadas en su tramitación, sin embargo, sí se detallan las enmiendas y su importe en el texto que se remite al Senado, figurando una nota literal en la que se precisa que “[l]as cifras contenidas en el artículo..., se han de entender modificadas como consecuencia de la incorporación de enmiendas aprobadas a lo largo de la tramitación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el representante del Congreso no puede sostenerse que el Congreso de los Diputados no haya autorizado las cifras de gasto, pues el texto del proyecto de ley, ni ha dejado de recoger todas y cada una de las decisiones adoptadas por el Congreso de los Diputados, ni ha recogido aspecto alguno que no haya sido aprobado por el mismo. Y lo ha hecho a través de un procedimiento que no puede calificarse ni de inusual ni de irregular, sino plenamente ajustado a la Constitución y al reglamento y con máxima garantía de conocimiento del contenido de la ley y de publicidad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Inconstitucionalidad de una serie de Secciones y Servicios por violaciones de las normas de procedimiento y, concretamente, por presunta vulneración de lo dispuesto en el art. 134.1, 6 y 7 de la Constitución, y en los arts. 111, 133 y 134, éstos del Reglamento del Congreso, al haberse admitido a trámite y aprobado enmiendas que, según los recurrentes, eran contrarias al artículo 133 del Reglamento del Congreso de los Diputados, en cuyo apartado 3 señala que “las enmiendas al Proyecto de Ley de presupuestos Generales del Estado que supongan aumento de créditos en algún concepto únicamente podrán ser admitidas a trámite si, además de cumplir los requisitos generales, proponen una baja de igual cuantía en la misma Sección”, cuando lo que se ha hecho es dar de baja concretas cantidades en diversas Secciones procediéndose luego a su alta en la sección trigésima primera (gastos de diversos Ministerios).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las enmiendas a que se refiere el art. 133.3 del Reglamento del Congreso tienen carácter constructivo, al obligar a compensar altas y bajas dentro de la misma sección, sin embargo, ni la lógica hermenéutica ni la práctica constante permiten una interpretación de tenor que pretenden los recurrentes, esto es, que la baja de diversas cantidades en diferentes Secciones no pueda darse de alta en otra sección, la trigésima primera, que aunque diferente, constituye una sección horizontal o transversal, pues afecta a todos los Ministerios y, por tanto, a todas las Secciones que recogen los gastos de aquéllos. Pero es que además viene siendo una interpretación admitida, en coherencia con la naturaleza de la sección trigésima primera, que lo dispuesto en el citado art. 133.3 del citado reglamento se cumple cuando las altas o bajas se producían en relación con dicha sección, de manera que se ha venido admitiendo la formulación de enmiendas que proponen el alta en cualquier sección compensándola con una baja en la sección trigésima primera o viceversa.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esa práctica ha sido también utilizada, en varias ocasiones, por el propio Grupo Parlamentario Popular al que pertenecen los recurrentes. Así, por ejemplo, cuando se tramitaba el proyecto de ley de presupuestos generales del Estado para 1998, el Grupo Parlamentario Popular formuló dos enmiendas (núms. 1168 y 1169), proponiendo altas en la sección trigésima primera y bajas en las Secciones 18 y 32, que fueron admitidas a trámite y aprobadas en el Senado [“Boletín Oficial de las Cortes Generales”, Senado, VI Legislatura, Serie II: proyectos de ley, 9 y 23 de diciembre de 1997, núms. 64(d) y 64(h), págs. 508 y, 1029 y 1030, respectivamente]. Lo mismo sucedió en la tramitación del proyecto de ley de presupuestos generales del Estado para 1999, en la que el Grupo Parlamentario Popular presentó una enmienda (núm. 1162), proponiendo un alta en la sección trigésima primera y una baja en la sección trigésima segunda, que fue admitida a trámite y aprobada en el Senado [“Boletín Oficial de las Cortes Generales”, Senado, VI Legislatura, Serie II: proyectos de ley, 4 y 22 de diciembre de 1998, núms. 112(d) y 112(h), págs. 543 y 1155, respectivamente]. Y así se hizo también con las enmiendas núms. 383 a 386 del Grupo Parlamentario Socialista y con la núm. 1176 de Izquierda Unida.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práctica fue utilizada por otros grupos parlamentarios en la tramitación del proyecto de presupuestos generales para 2000 (enmienda núm. 1532 de Izquierda Unida, y núms. 1658, 1916 a 1920 y 1970 del Grupo Parlamentario Socialista), para 2001 (enmiendas núms. 641 a 644 y 801 del Grupo Mixto, y núms. 1137, 1369 a 1377 del Grupo Parlamentario Socialista), para 2002 (enmiendas núms. 653, 661 y 706 a 708 del Grupo Parlamentario Socialista, y núms. 1230 a 1234 y 1710 del Grupo Parlamentario Mixto), para 2003 (enmienda núm. 1484 del Grupo Parlamentario Socialista, respecto de la cual la Mesa de la Comisión de presupuestos solicitó su subsanación o aclaración al imputar la baja a una sección distinta de la de alta, siendo finalmente admitida a trámite y sometida a votación) y para 2004 (enmiendas núms. 1389 y 1390 del Grupo Parlamentario Socialista, respecto las cuales la Mesa de la Comisión de Presupuestos solicitó la subsanación o aclaración, que fueron finalmente admitidas a trámite y sometidas 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estamos en presencia de una práctica utilizada por diferentes grupos parlamentarios (incluido el grupo parlamentario del que forman parte los recurrentes) que ha sido admitida por la Cámara al considerar que se ajusta al Reglamento y que es respetuosa con el art. 23.2 CE, sin que vulnere precepto ni principio constitucional alguno. Antes al contrario, de aceptarse el criterio postulado por los recurrentes se habría producido la violación del ius in officium de quienes proponían las enmiendas y, por tanto, del derecho fundamental contenido en el art. 23.2 CE, al haberse alterado lo que pacíficamente había sido admitido para todos los grupos en anteriores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25 de mayo de 2005, el Abogado del Estado, en la representación que ostenta, presentó sus alegaciones solicitando se dictase Sentencia desestimatoria del recurso de inconstitucionalidad. Tras delimitar el objeto del recurso de inconstitucionalidad y concretar el alcance de la doctrina constitucional sobre la materia propia de las leyes de presupuestos, su contenido y límites, puntualiza que la demanda parte de una concepción, no solo muy rigurosa sino inadmisible, sobre el alcance de la doctrina constitucional, pues no es que niegue una falta de conexión entre la ley de presupuestos y las disposiciones impugnadas, sino que la niegan axiomáticamente sin más argumentación. Dicho esto, precisa el Abogado del Estado, antes de entrar a analizar las diferentes quejas, que la denunciada vulneración (en todos los fundamentos del recurso) del principio de seguridad jurídica como certeza en el derecho (art. 9.3 CE) requiere un examen pormenorizado en cada caso de las consecuencias jurídicas de la actuación del legislador, circunstancia esta que, sin embargo, no se produce en el recurso, sin que sea suficiente con afirmar que la norma es incierta para apreciar la vulneración de aquel principio. Además, para el Abogado del Estado, por muy desaconsejable que pueda parecer la técnica de utilizar un solo vehículo para amparar preceptos innovadores en muchas materias y sectores, esto no es suficiente para considerar inconstitucional la norma, por su contradicción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anterior precisión pasa el Abogado del Estado a dar respuesta a cada una de las alegaciones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Impugnación de los arts. 2, 4 y 13, y del anexo I, de la Ley 2/2004, de 27 de diciembre. Antes de entrar a analizar las razones de la impugnación de estos preceptos, precisa el Abogado del Estado que los proyectos de ley de presupuestos generales del Estado contienen algunos preceptos [como los que son objeto de impugnación en este fundamento de la demanda sobre “De la aprobación de los estados de gastos e ingresos” (art. 2), “De la financiación de los créditos aprobados” (art. 4), “De la Seguridad Social” (art. 13) y “Distribución de los créditos por programas” (anexo I)], que establecen las grandes cifras del presupuesto, su núcleo esencial, en cuanto determinan la aprobación de los estados de gastos e ingresos del conjunto de las entidades que integran el sector público estatal, la financiación de aquellos créditos y la distribución de los mismos por programas, que, en realidad, solo suponen un resumen global de las cifras de ingresos y gastos que tienen atribuidas cada una de las Secciones o programas. La tramitación parlamentaria de tales proyectos permite que puedan ser aprobadas enmiendas hasta el último momento de su tramitación por el Pleno del Congreso o del Senado, y no solamente en su fase de ponencia y comisión, de manera que, cuando esto sucede, el Pleno del Congreso, que tras la votación de las enmiendas procede a votar el texto resultante del proyecto de ley, desconoce siempre las cifras globales que corresponden a cada política de gasto y a cada programa presupuestario (esta circunstancia solo sería evitable si el Pleno de la Cámara no aprobara enmiendas y se limitara a ratificar las aprobadas en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las cifras definitivamente aprobadas por el Congreso no son sino las resultantes, como dice el acuerdo de la Cámara y el propio “Boletín Oficial” que lo transcribe, de la inclusión en los preceptos impugnados de las enmiendas aprobadas por el Congreso. Se trata, de una mera actividad material, puramente aritmética, que completa la voluntad de la Cámara y no la sustituye, y que aquella ha realizado autónomamente a través de sus servicios técnicos de acuerdo con lo expresamente establecido en el artículo 60.2 del Reglamento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tampoco es correcto afirmar que se ha vulnerado el artículo 69 del Reglamento del Congreso cuando, tras el veto por el Senado al proyecto de Ley de presupuestos generales aprobado por el Congreso de los Diputados, vuelve a esta Cámara, de manera que lo debatido pasa a ser el levantamiento o no del veto mediante la ratificación del texto inicial, siendo la documentación que servía de base al debate la constituida por el texto del veto interpuesto y no por ninguna otra. Pero es que, además, siendo los servicios jurídicos del Congreso de los Diputados conscientes de la falta de consolidación de las enmiendas aprobadas en el último trámite de la primera lectura del proyecto, se procedió a distribuir entre los grupos parlamentarios las cifras definitivas que debían considerarse aprobadas en el supuesto de que el veto fuera “levantado” por la Cámara. Por tanto, no solo los Diputados fueron conscientes de las enmiendas que estaban votando y aprobando en “en primera lectura” sino que conocían las cifras que se estaban aprobando en el trámite de levantamiento del veto (cifras resultantes de la incorporación de las enmiendas aprobadas).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solo no se ha producido la pretendida infracción reglamentaria sino que, de haberse producido, era carga de los recurrentes, primero, la de haber denunciado ante la propia Cámara el vicio al que imputan la lesión constitucional (la insuficiencia de la información recibida para ejercer su función parlamentaria), y, después, la de acreditar ante este Tribunal Constitucional qué incidencia tuvo el defecto denunciado en el proceso de 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Impugnación de la disposición adicional vigesimoctava (declaración de interés general de determinadas obras de infraestructuras hidráulicas con destino a riego). Señala el Abogado del Estado su perplejidad por esta impugnación habida cuenta que las declaraciones de interés general de obras de infraestructuras hidráulicas con destino a riego se han recogido tradicionalmente en las leyes de presupuestos sin haber provocado nunca dudas en cuanto a su constitucionalidad formal. Dicho esto, señala a continuación, que la consecuencia jurídica de la declaración por Ley de una obra hidráulica como de interés general es que la competencia sobre la misma corresponde a la Administración General del Estado y, por ende, su financiación debe hacerse con cargo a los presupuestos generales del Estado, lo que encuadra fácilmente la disposición impugnada en el contenido eventual o posible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respecto de la alegada vulneración del art. 9.3 CE por la misma disposición, considera el Abogado del Estado que se trata de una imputación gratuita pues el mandato que contiene es claro: persigue la declaración de interés general de determinadas obras y las declaraciones implícitas de utilidad pública y de urgencia de tales obras a efectos de las expropiaciones forzosas que se requieran y de la urgente ocupación de los bienes que resulten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Impugnación de la disposición adicional trigésima (modificación de la Ley 18/2001, de 12 de diciembre, general de estabilidad presupuestaria). Para el Abogado del Estado, en contra de lo sostenido por los Diputados recurrentes, la disposición impugnada no se limitaba a introducir un procedimiento para resolver las posibles discrepancias entre el Congreso y Senado, sino que, además, amplia al primer semestre del año, frente al primer cuatrimestre de la redacción anterior, el plazo para la fijación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primer lugar, pocas materias pueden encontrarse que guarden una relación más estrecha con la aprobación del programa de ingresos y gastos del Gobierno como la relativa a la determinación del objetivo de estabilidad presupuestaria, siendo la Ley de presupuestos la que determina si la Administración General del Estado ha respetado el principio de estabilidad presupuestaria. La determinación del objetivo de estabilidad presupuestaria no constituye, como señalan los recurrentes, una fase previa e independiente de los presupuestos, pues el objetivo de estabilidad está en la base de los presupuestos y se proyecta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mientras que en la anterior redacción se exigía que la aprobación del objetivo de estabilidad se produjera necesariamente por ambas Cámaras, de forma que un eventual rechazo en el Senado conducía automáticamente a la presentación, en el plazo máximo de un mes, de un nuevo acuerdo por parte del Gobierno para su aprobación en las Cámaras, con la nueva redacción del precepto, si el objetivo de estabilidad presentado por el Gobierno es aprobado en el Congreso y rechazado en el Senado, se somete a una nueva votación en el Congreso, aprobándose si éste lo ratifica por mayoría simple. Se trata de un procedimiento que es plenamente coherente con el modelo de procedimiento legislativo configurado por la Constitución, en el que el Congreso de los Diputados prevalece sobre el Senado en caso de discrepancia (art. 90.2 CE), como sucede también en el procedimiento de aprobación de la Ley de presupuestos previsto en los Reglamentos de las Cámaras, en el cual, en caso de ser rechazado por el Senado el texto remitido por el Congreso, éste decidirá con carácter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Impugnación de la disposición adicional trigésimo primera (modificación de la Ley 47/2003, de 26 de noviembre, general presupuestaria). Para el Abogado del Estado, dejando a un lado la incoherencia que supone la afirmación de los recurrentes de que, aun cuando se trata de una medida que procura “mejorar el proceso de fiscalización previa e intervención de los derechos e ingresos del Tesoro”, sin embargo, no está ligada a previsión de ingresos para el 2005, la medida que contiene pretende aclarar los términos en que ha de producirse la fiscalización previa e intervención de los derechos e ingresos del Tesoro público, sirviendo, en consecuencia, a la mayor inteligencia y la mejor ejecución del presupuesto, lo que le permite formar parte del contenido eventual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Impugnación de la disposición adicional trigésimo cuarta (modificación del texto refundido de la Ley del catastro inmobiliario, aprobado por Real Decreto Legislativo 1/2004, de 5 de marzo). A juicio del Abogado del Estado, no es posible sostener que la regulación del catastro y, por tanto, las modificaciones de esa regulación, son una materia sin incidencia alguna en la Hacienda general o que la materia catastral no es materia tributaria en sentido estricto, cuando lo cierto es que la materia catastral tiene incidencia en las previsiones de ingresos de los tres niveles territoriales de Administración, al constituir el valor catastral un elemento esencial en la determinación de la base imponible de diferentes tributos, tanto estatales (impuesto sobre la renta de las personas físicas), como autonómicos (impuesto sobre el patrimonio, impuesto sobre sucesiones y donaciones e impuesto sobre transmisiones patrimoniales y actos jurídicos documentados) y locales (impuesto sobre bienes inmuebles e impuesto sobre el incremento del valor de los terrenos de naturaleza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Impugnación de la disposición adicional trigésimo novena (modificación de la Ley 41/1999, de 12 de noviembre, sobre sistemas de pagos y de liquidación de valores) y de la disposición adicional cuadragésima (modificación de la Ley 13/1994, de 1 de junio, de autonomía del Banco de España). Según el Abogado del Estado, con estas disposiciones (como señala la exposición de motivos de la Ley 2/2004) se trata de conseguir “la integración de los sistemas de pago en España”, pilar básico para el correcto funcionamiento del sistema financiero y de la propia estabilidad financiera, constituyendo una materia directamente relacionada con la política económica, a través de los sistemas de compensación y liquidación de pagos interbancarios en el marco de la política monetaria establecida por el Sistema Europeo de Bancos Centrales. Por tanto, las modificaciones normativas introducidas por esas disposiciones guardan una indudable relación directa con los criterios de política económica general, al perseguir dos claros objetivos de política económica (profundizar en el proceso de liberalización y privatización de los sistemas de pago en España y conseguir un mejor posicionamiento de los sistemas de pago españoles a nivel europeo), lo que impide imputarles objeción alguna a la luz del art. 134.2 CE, resultando indudable su encuadramiento en el contenido eventual o posible de la Ley de presupuestos. Y tampoco puede apreciarse la vulneración del art. 9.3 CE, al representar un mesurado intento de aclarar y completar los sistemas de pago en España, en cuanto piezas básicas que aseguran el buen fin de las transacciones que se formalizan en los mercados financieros, al tiempo que tratan de fortalecer su posición a nivel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Impugnación de la disposición adicional cuadragésima octava (modificación de la Ley 25/1990, de 20 de diciembre, del medicamento. Ingresos por volumen de ventas al Sistema Nacional de Salud). Esta disposición establece un “descuento por volumen de ventas” de los fabricantes o importadores de medicamentos al Sistema Nacional de Salud. La esencia de la misma es, por tanto, regular el precio del medicamento, aunque en este caso ello se haga a través de un mecanismo indirecto, cuya naturaleza debe concretarse. En este sentido, puesto que la categoría de ingresos no está recogida en la Constitución, que solo prevé el concepto amplio de “prestación patrimonial pública” (art.31.3 CE) y el más preciso de “tributo” (art. 133.1 CE), habrá que estar a la verdadera naturaleza de los referidos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subraya el Abogado del Estado, según las Sentencias de la Sección Sexta de la Sala de lo Contencioso-Administrativo del Tribunal Superior de Justicia de Madrid de 2 de abril y 17 de septiembre de 2004 (recursos núms. 973-2001 y 184-2002), dictadas en materia de actos de facturación-liquidación del Instituto Nacional de la Salud (INSALUD) en aplicación del Real Decreto Ley 5/2000, de 23 de junio, “Los descuentos controvertidos no tienen en rigor naturaleza tributaria, sino que pueden sin esfuerzo incluirse entre las medidas adoptadas por la Administración para contener el gasto farmacéutico y más concretamente dentro de un concepto amplio del ‘margen’ al que literalmente alude la propia disposición adicional... Se trata de una forma de actuación administrativa dentro de una actividad intervenida, habiéndose ya pronunciado el Tribunal Supremo a favor de la legalidad de las fórmulas de intervención del Gobierno en el establecimiento de los márgenes correspondientes a la dispensación al público de Especialidades Farmacéuticas de uso humano y sancionando de este modo la validez del Real Decreto 165/1997, de 7 de febrero (Sentencias de 5, 8, 14 Y 15 de noviembre de 1999)” (fundamento de Derecho 5). De esta manera, para el Abogado del Estado, la disposición impugnada se encuadra dentro de la potestad estatal de regulación de los precios de los medicamentos, como parte de la ordenación económica y como principal medio para conseguir una financiación racional del Sistema Nacional de Salud, y no viene sino a intervenir en la fijación de los precios de los medicamentos, lo que incide especialmente en la financiación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ingresos estatales por descuentos por volumen de ventas de medicamentos al Servicio Nacional de Salud constituyen para el Abogado del Estado, entonces, una figura conocida en el campo mercantil como rappels de venta, que se exigen por parte de las empresas o entidades a sus proveedores en atención al volumen de compras que les efectúan. En este caso, el cliente que exige el descuento por volumen de ventas a las industrias proveedores de medicamentos es el Estado, como responsable del Servicio Nacional de Salud, y, solamente, por el importe de las ventas que los proveedores efectúen por cuenta de dicho Servicio, sin que aquellas personas y entidades que no suministren medicamentos al Servicio Nacional de Salud deban de satisfacer ingreso alguno, por lo que no puede calificarse como un tributo sobre las ventas.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existen ya rappels sobre ventas de las farmacias, que se establecieron por el Real Decreto-ley 5/2000, de 23 de junio, de medidas urgentes de contención del gasto farmacéutico público y de racionalización del uso de medicamentos, al regular y cuantificar determinadas deducciones en función de la facturación de cada farmacia. Su establecimiento por Real Decreto-ley ilustra su condición de rappels o descuentos sobre ventas de las farmacias que, como ha señalado la jurisprudencia antes referida, ni tiene la naturaleza de una prestación patrimonial de carácter público ni tampoco la de un tributo. En efecto, los descuentos por volumen de ventas no se hallan ligados a la capacidad económica de los proveedores pues no actúan sobre sus ventas o beneficios totales sino solo sobre la partida correspondiente a las dispensadas en virtud de receta con cargo a los fondos del Estado y, además, lo hacen sobre los precios de venta con el impuesto sobre el valor añadido incluido, poniendo de manifiesto que no se trata de un tributo sino de una manera de regular los precios. Pero es que, además, carece del carácter general propio de todo tributo pues no afecta a todos los fabricantes o importadores de medicamentos o sustancias medicinales, sino solo a aquellos que dispensen recetas con cargo al Sistema Nacional de Salud. Y también les falta la característica de obligatoriedad que concurre en los tributos pues los descuentos no son exigidos a todas las personas y entidades, sino solo y exclusivamente a aquellas que voluntariamente decidan dispensar sus productos a través del Sistema Nacional de Salud. En fin, tampoco podría entenderse que este descuento constituye una tasa al faltar uno de sus elementos esenciales como es la existencia de un servicio administrativo a cambio que se remunere, lo que a su vez determina que no haya conexión alguna con el coste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Abogado del estado puesto que los ingresos por descuentos sobre ventas de medicamentos al Servicio Nacional de Salud no se configuran como una prestación patrimonial de carácter público, ni como un tributo, su establecimiento no incide en modo alguno en la prohibición constitucional que contiene el art. 134.7 CE. Tampoco se vulnera el principio de reserva de ley operante en materia tributaria (art. 31.3 CE, al tratarse de un ámbito ajeno a la misma y, en consecuencia, en el que no queda afectada la esencia del deber constitucional de contribuir al sostenimiento de los gastos públicos que enuncia el art. 31.1 CE. Es más, sin olvidar que la Ley 2/2004 tiene formalmente rango de ley, respecto de la remisión al reglamento que hace el título VIII de la Ley del medicamento relativo a la intervención administrativa del precio de los medicamentos y la eventual infracción del principio de reserva de ley, la Sentencia del Tribunal Supremo de 5 de noviembre de 1999 señaló que la Ley del medicamento no incorpora medidas desproporcionadas de intervención administrativa en la determinación de precios y márgenes, si se tienen en cuenta las necesidades derivadas de protección de la salud pública, incluyendo “el contenido material suficiente para entender constitucionalmente legítima la remisión que efectúa a la norma reglamentaria en orden a la intervención de los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denunciado desconocimiento por la disposición impugnada del art. 4 de la Directiva 89/105/CEE del Consejo, de 21 de diciembre, el Abogado del Estado no logra apreciar en qué medida su contenido afecta a la citada Directiva, que versa sobre una cuestión distinta, como es la congelación de precios de los medicamentos que se permite imponer a los Estados miembros. Además, conforme a reiterada doctrina del Tribunal Constitucional, la citada Directiva no puede constituir canon de valoración de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cuanto a la arbitrariedad de que se acusa también a la disposición impugnada, subraya el Abogado del Estado que no incurre en la arbitrariedad proscrita en el art. 9.3 CE al no contener discriminación alguna y disfrutar de una clara explicación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Impugnación de la sección duodécima (servicios 01 y 04), sección decimotercera (servicios 02, 03 y 04, sección decimocuarta (servicios 03, 11, 16 y 21), sección decimoquinta (servicio 08), sección decimosexta (servicios 01, 02, 03, 04 y 05), sección decimoséptima (servicios 38 y 01), sección decimoctava (servicios 02, 03 y 10), sección decimonovena (servicios 01, 04 y 07), sección vigésima (servicios 01, 05 y 06), sección vigesimoprimera (servicio 01), sección vigesimosegunda (servicio 01), sección vigesimotercera (servicio 01), sección vigesimocuarta (servicios 02, 03 y 04), sección vigesimoquinta (servicios 03, 09 y 13) y sección vigesimoséptima (servicio 09). Precisa el Abogado de Estado, antes que nada, la dificultad que tiene para dar respuesta a la cuestión planteada pues parece que lo planteado por la demanda, en este particular, sería que la lesión vendría producida por una merma o reducción de las facultades o competencias del legislativo, que beneficiaría las del Ejecutivo, cuando lo cierto es que el objeto del recurso está constituido precisamente por la aprobación de unas enmiendas parlamentarias. En efecto, para el Abogado del Estado, no se alcanza a determinar la conexión de los reproches de la demanda con los preceptos constitucionales denunciados como infringidos: en primer lugar, la facultad de enmienda parlamentaria de los presupuestos presentados por el Gobierno está explícitamente reconocida en el art. 134.1 CE y a ese origen se deben precisamente las asignaciones presupuestarias impugnadas; en segundo lugar, tampoco resulta del todo comprensible la denunciada infracción del art. 134.6 CE, puesto que el precepto se refiere claramente al límite global de gasto y no a lo que dice impugnar la demanda como “reasignación de gasto entre las Secciones del presupuesto”; y, en fin, en tercer lugar, se incluye como vulnerado el art. 134.7 CE, pero no se hace visible su relación con la materia misma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precisión que antecede, pasa el Abogado del Estado a analizar la vulneración del art. 133.3 del Reglamento del Congreso de los Diputados, que se pone en relación con el art. 134.6 CE, suponiendo que la regla limitativa contenida en el primero de estos preceptos, que condiciona las enmiendas de aumento de crédito a las propuestas de baja en la misma sección, es una modulación de lo dispuesto en el art. 111 del Reglamento del Congreso, y que éste, a su vez, es un trasunto de lo dispuesto en el art. 134.6 CE. Este intento de identificación de preceptos queda para el Abogado del Estado desmentido en la propia demanda cuando se ve obligada a distinguir entre el “límite global” de gasto y su “distribución” entre secciones. Es improcedente, por tanto, querer atribuir a dos preceptos del Reglamento de la Cámara un mismo e idéntico contenido: si el citado art. 111, que es un trasunto de lo dispuesto en el art. 134.6 CE, se refiere al límite de gasto global, el 133.3 regula una cuestión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el Abogado del Estado, la demanda admite que los presupuestos experimenten reasignaciones, de manera que las previsiones de la sección trigésima primera (programa de imprevistos y no clasificados) permiten acudir a reforzar cualquier otra necesidad. Sin embargo, la demanda no admite el mecanismo inverso, es decir, que se puedan asignar recursos de otras secciones a la sección trigésima primera. A su juicio, la regla de la identidad de sección a que se refiere el art. 133.3 para los aumentos y bajas de crédito tienen como excepción los aumentos y las bajas de la sección de imprevistos, porque de otro modo no sería posible la operación que la demanda reconoce como legítima: la baja en la sección trigésima primera y su redistribución entre cualquiera de las otras Secciones. Si se admite la baja de la sección de imprevistos, no se sabe qué razón habría para excluir sus aumentos, puesto que para el correcto funcionamiento de esta sección resultan imprescindibles las dos cosas. Precisamente el límite global que establece el art 134 CE en sus apartados 5 y 6, solo podría verse afectado con una interpretación como la mantenida en la demanda, que solo admite las transferencias de un único sentido. Pero no solo eso. La sorpresa que provoca la argumentación de los recurrentes se hace aún mayor cuando se comprueba que el Acuerdo de admisión a trámite de tales enmiendas en la Comisión de Presupuestos del Congreso se adoptó por su Mesa en el ejercicio de sus funciones, cuyo Presidente era un Diputado del Grupo Parlamentario al que pertenecen los firmantes del recurso, sin aparente oposición de los miembros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parece necesario entrar, entonces, en el examen de si el Reglamento de la Cámara puede ser o no pauta de la constitucionalidad de las normas legales emanadas del Poder Legislativo, cuando ni siquiera se denuncia la alteración, sustancial o no, de la formación de la voluntad de la Cámara. Pero es que, incluso en el supuesto de que se llegara a entender que el art. 133.3 constituye un trasunto del art. 134.6 CE, la hipotética vulneración de dicho artículo no conllevaría sin más la del precepto constitucional. Al respecto, señala el Abogado del Estado, que en ningún momento el Gobierno se opuso a la tramitación de las enmiendas propuestas, de manera que, de acuerdo con el art. 111.2 y 3 del Reglamento, la ponencia de la Comisión de Presupuestos remitió al Gobierno la relación de las enmiendas que, a su juicio, requerían de su conformidad (relación recibida por el Ministerio de la Presidencia el 4 de noviembre de 2004), sin que el gobierno diera respuesta razonada en el plazo de quince días previsto en el Reglamento del Congreso, lo que implicaba que, una vez transcurrido el plazo citado, el silencio expresaba su conformidad con la tramitación, lo que impide poder apreciar la vulneración del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precisa el Abogado del Estado, las consideraciones que hace la demanda relativas a la lesión de la igualdad de los grupos parlamentarios (art. 14 CE) y de la interdicción de la arbitrariedad (art. 9.3 CE), parecen tener tienen un valor retórico pues ni aquéllos han dejado de disponer de las mismas oportunidades de enmienda, ni las oportunidades de enmendar los proyectos del Gobierno pueden razonablemente conceptuarse como restricciones indebidas al poder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marzo de 2015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EFECTOS DE LA MODIFICACIÓN Y DEROGACIÓN DE NORMAS. Como ha quedado expuesto en los antecedentes, el objeto del presente recurso de inconstitucionalidad lo constituyen los arts. 2, 4 y 13, el anexo I, las disposiciones adicionales vigesimoctava, trigésima, trigésimo primera, trigésimo cuarta, trigésimo novena, cuadragésima y cuadragésima octava, así como contra las secciones duodécima (Asuntos Exteriores y Cooperación en los servicios 01 y 04), decimotercera (Justicia en los servicios 02, 03 y 04), decimocuarta (Defensa en los servicios 03, 11, 16 y 21), decimoquinta (Economía y Hacienda en el servicio 08), decimosexta (Interior en los servicios 01, 02, 03, 04 y 05), decimoséptima (Fomento en los servicios 38 y 01), decimoctava (Educación y Ciencia en los servicios 02, 03 y 10), decimonovena (Trabajo y Asuntos Sociales en los servicios 01, 04 y 07), vigésima (Industria, Turismo y Comercio en los servicios 01, 05 y 06), vigesimoprimera (Agricultura, Pesca y Alimentación en el servicio 01), vigesimosegunda (Administraciones Públicas en el servicio 01), vigesimotercera (Medio Ambiente en el servicio 01), vigesimocuarta (Cultura en los servicios 02, 03 y 04), vigesimoquinta (Presidencia en los servicios 01, 02 y 03), vigesimosexta (Sanidad y Consumo en los servicios 03, 09 y 13) y vigesimoséptima (Vivienda en el servicio 09), unos y otras, de la Ley 2/2004, de 27 de diciembre, de presupuestos generales del Estado para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las concretas cuestiones planteadas por los Diputados recurrentes conviene precisar, con carácter general, que el hecho de que algunas de las disposiciones de la ley impugnada hayan podido ser eventualmente modificados o derogados no priva de objeto al presente recurso, sino que, antes al contrario, “es necesario que este Tribunal Constitucional se pronuncie porque una parte importante de los motivos alegados por los Diputados recurrentes afectan al procedimiento legislativo de aprobación de la ley y a su contenido posible, por lo que la eventual derogación o modificación de alguna de las normas contenidas en esta disposición legal no incidiría en el control de los vicios de validez en que pudiera haberse incurrido al momento de su aprobación, con lo cual subsiste el interés constitucional de velar por el recto ejercicio de la potestad legislativa” (STC 136/2011, de 13 de septiembre, FJ 2; y 132/2013, de 5 de junio, FJ 1). Ello sin perjuicio de que cuando se imputen a disposiciones concretas violaciones constitucionales que no afecten al procedimiento legislativo de aprobación de la ley o a su contenido posible, se pueda entrar a delimitar los efectos que sobre el objeto del presente proceso constitucional pueda tener la eventual derogación o modificación de los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DESCONOCIMIENTO DE LAS CIFRAS DEFINITIVAS DE INGRESOS Y GASTOS APROBADAS. El primer bloque de preceptos impugnados en el presente proceso constitucional son los arts. 2 [“De la aprobación de los estados de gastos e ingresos de los Entes referidos en las letras a) a d) del artículo 1 de la presente Ley”], 4 (“De la financiación de los créditos aprobados en el artículo 2 de la presente ley”) y 13 (“De la Seguridad Social”), así como el anexo I (“Distribución de los créditos por programas”) de la Ley 2/2004, de 27 de diciembre, de presupuestos generales del Estado para 2005. Consideran los Diputados recurrentes que no se ha garantizado la transparencia y publicidad en el proceso de formación de la voluntad de la Cámara, y, por tanto, que se han vulnerado los arts. 9.3, 66.2 y 134.2, todos ellos de la CE, así como el art. 69 del Reglamento del Congreso de los Diputados, porque al no haberse llegado a conocer por los Diputados del Congreso las cifras de los ingresos y gastos que se estaban aprobando y al haberse publicado en el Diario Oficial del Congreso de los Diputados unas cifras definitivas que no son las aprobadas por el Pleno del Congreso, se sustrajo a esta Cámara el conocimiento del estado definitivo de los ingresos y gastos que figuraban en los presupuestos generales para 2005, impidiéndole con ello cumplir la función de control que tiene la Ley de presupuestos generales. Sin embargo, ni el Letrado de las Cortes Generales ni el Abogado del Estado consideran que se haya producido este vicio de procedimiento por dos motivos: en primer lugar, porque el texto del proyecto de ley no ha dejado de recoger ninguna de las decisiones adoptadas por el Congreso de los Diputados, ni tampoco ha recogido aspecto alguno que no haya sido aprobado. Y, en segundo lugar, porque de haberse producido la infracción denunciada, era carga de los recurrentes tanto la de haberla denunciado ante la propia Cámara como la de haber acreditado luego ante este Tribunal qué incidencia tuvo el defecto en el proceso de 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que nada es preciso insistir una vez más en que “la inobservancia de los preceptos que regulan el procedimiento legislativo podría viciar de inconstitucionalidad la ley” pero que no basta “cualquier vicio o inobservancia de los previstos en las normas que regulan el procedimiento parlamentario” siendo necesario que “esa inobservancia altere de modo sustancial el proceso de formación de voluntad en el seno de las Cámaras”, pues “sólo los vicios o defectos más graves provocan un déficit democrático en el proceso de elaboración de una norma que podría conducir a su declaración de inconstitucionalidad” [SSTC 136/2011, de 13 de septiembre, FJ 10; 176/2011, de 8 de noviembre, FJ 4; 102/2012, de 8 de mayo, FJ 3; 209/2012, de 14 de noviembre, FJ 4 c); y 36/2013, de 14 de febrero, FJ 3]. Por tanto, la existencia de un determinado defecto en la tramitación parlamentaria de una norma “sólo tendrá trascendencia si se hubiere privado a las Cámaras de un elemento de juicio necesario para su decisión”, siendo imprescindible que el citado defecto se hubiese “denunciado ante las mismas Cámaras” [SSTC 108/1986, de 29 de julio, FJ 3; 136/2011, de 13 de septiembre, FJ 10 a); y 238/2012, de 13 de diciembre, FJ 3, todas ellas respecto de la ausencia de determinado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primer lugar, debe señalarse que no consta que los Diputados recurrentes hayan hecho uso de su derecho a pedir la observancia del Reglamento (art. 72.1 del Reglamento del Congreso), y, por tanto, que hayan denunciado ante la Cámara en la que se produjo el vicio que denuncian, razón por la cual, solo por este motivo debe rechazarse la pretendida declaración de inconstitucionalidad de los preceptos impugnados. Pero es que, en segundo lugar, incluso soslayando lo anterior, debe subrayarse que el juicio de constitucionalidad de una norma con rango legal nada tiene que ver con el análisis de la pureza técnica del procedimiento parlamentario dirigido a su aprobación, no siendo función de este Tribunal la de controlar la corrección del funcionamiento de las Cámaras. De esta manera, si solo pueden llegar a tener relevancia constitucional los vicios de procedimiento cuyo alcance haya alterado de manera sustancial el proceso de formación de la voluntad de una Cámara, difícilmente podría el vicio denunciado conducir a la declaración de inconstitucionalidad pretendida sin haberse acreditado previamente de un lado, que se ha producido el citado vicio y, de otro, que el vicio es de tal naturaleza que ha afectado al proceso de formación de la voluntad de la Cámara, circunstancia esta que, de haberse producido el vicio, no habría ocurrido en la medida que los propios recurrentes reconocen en alegaciones la entrega de una documentación aclaratoria de las cifras de ingresos y gastos que se iban a someter a debate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hecho de haberse repartido la documentación aclaratoria unas horas antes de la votación y no en el plazo de las cuarenta y ocho horas a que hace referencia el art. 69 del Reglamento del Congreso de los Diputados, tampoco constituye un vicio que pueda conducir a declarar la inconstitucionalidad de los preceptos impugnados debido a que dicho vicio solo “podrá llegar a tener relevancia constitucional cuando su alcance sea de tal magnitud que haya alterado, no de cualquier manera, sino de forma sustancial, el proceso de formación de la voluntad de una Cámara, habiendo afectado, en consecuencia, al ejercicio de la función representativa inherente al estatuto del parlamentario” [STC 136/2011, de 13 de septiembre, FJ 10 e)]. Y está claro que el eventual incumplimiento del plazo de antelación con el que ha de entregarse la documentación necesaria para los debates (plazo que, por cierto, puede ser alterado por acuerdo de la Mesa del Congreso o de la Comisión según el mismo art. 69), en el caso que nos ocupa, no ha privado a la Cámara del ejercicio de su función legislativa ni le ha impedido cumplir la función de control que tiene la Ley de presupuestos generales, pues la reducción del tiempo para analizar la documentación entregada no tiene por qué haberse traducido en una merma de los principios constitucionales que han de informar el procedimiento legislativo en cuanto procedimiento de formación de la voluntad del órgano (STC 234/2000, de 3 de octubre,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la inconstitucionalidad del primer boque de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CONTENIDO EVENTUAL DE LA LEY DE PRESUPUESTOS GENERALES DEL ESTADO. El segundo bloque de preceptos impugnados lo constituyen las disposiciones adicionales vigesimoctava (“Declaración de interés general de determinadas obras de infraestructuras hidráulicas con destino a riego”), trigésima (“Modificación de la Ley 18/2001 de 12 de Diciembre, General de Estabilidad Presupuestaria”), trigésima primera (“Modificación de la Ley 47/2003, de 26 de noviembre, General Presupuestaria”), trigésima cuarta (“Modificación del texto refundido de la Ley del Catastro Inmobiliario, aprobado por Real Decreto Legislativo 1/2004, de 5 de marzo”), trigésima novena (“Modificación de la Ley 41/1999, de 12 de Noviembre, sobre sistemas de pagos y de liquidación de valores”), cuadragésima (“Modificación de la Ley 13/1994, de 1 de Junio, de Autonomía del Banco de España”) y cuadragésimo octava (“Modificación de la Ley 25/1990, de 20 de diciembre, del Medicamento. Ingresos por volumen de ventas del Sistema Nacional de Salud”), las cuales, a juicio de los Diputados recurrentes, carecen de la necesaria conexión con los presupuestos generales del ejercicio y, por tanto, de un razón legitimadora para formar parte de su contenido eventual, con vulneración, por esta razón, de los arts. 9.3, 66.2 y 134.2, todos ellos de la Constitución, y también, en el caso de la disposición adicional trigésima cuarta, con vulneración del art. 137.7 CE. Para el Abogado del Estado, sin embargo, todas las disposiciones adicionales impugnadas encuadran en el contenido eventual o posible de la Ley de presupuestos por guardar la necesaria conexión con las previsiones de ingresos, con las autorizaciones de gasto del ejercicio, con la política económica del Gobierno o por servir a la mayor inteligencia y mejor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modificación sobre el objeto. Antes de resolver las cuestiones que se someten a la consideración de este Tribunal en este nuevo bloque, debe precisarse que algunas de las disposiciones afectadas por la ley impugnada han sido posteriormente modificadas o, incluso, derogadas. Así ha sucedido con la disposición adicional trigésimo cuarta, que modificaba algunos preceptos del Real Decreto Legislativo 1/2004, de 5 de marzo, por el que se aprueba el texto refundido de la Ley del catastro inmobiliario, y, entre ellos, a su disposición transitoria primera, que se ha visto posteriormente afectada, primero, por la Ley 36/2006, de 29 de noviembre, de medidas para la prevención del fraude fiscal, luego, por la Ley 16/2007, de 4 de julio, de reforma y adaptación de la legislación mercantil en materia contable para su armonización internacional con base en la normativa de la Unión Europea, y, en fin, finalmente, por la Ley 34/2007, de 15 de noviembre, de calidad del aire y protección de atmósfera. Lo mismo ha ocurrido con la disposición adicional trigésima novena que modificaba, entre otros, el art. 18 de la Ley 41/1999, de 12 de noviembre, sobre sistemas de pagos y liquidación de valores, luego modificado por la Ley 16/2009, de 13 de noviembre, de servicios de pago. Y, en fin, la disposición adicional trigésima modificaba la Ley 18/2001, de 12 de diciembre, general de estabilidad presupuestaria, norma esta que ha sido posteriormente derogada por el Real Decreto Legislativo 2/2007, de 28 de diciembre, por el que se aprobaba el texto refundido de la Ley general de estabilidad presupuestaria, el cual, a su vez, ha sido derogado por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hemos señalado en el fundamento jurídico 1, el hecho de que las normas impugnadas hayan sido posteriormente modificadas o derogadas no priva de objeto al presente recurso, en lo que a ellas se refiere, en la medida que al imputársele “como vicio la afectación del contenido posible de la Ley impugnada, subsiste el interés constitucional de velar por el recto ejercicio de la potestad legislativa” [SSTC 136/2011, de 13 de septiembre, FJ 2; 86/2013, de 11 de abril, FJ 2; 132/2013, de 5 de junio, FJ 2; y 217/2013, de 19 de diciembre,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Contenido eventual de la Ley de presupuestos generales del Estado. Debemos recordar una vez más que, como tantas veces hemos señalado, la Ley de presupuestos generales del Estado puede tener un doble contenido: un contenido esencial, mínimo y necesario, constituido tanto por la previsión de ingresos y habilitación de gastos para un ejercicio económico, como por las normas de naturaleza financiera que desarrollan y aclaran los estados cifrados, y un contenido eventual o disponible, que se concreta en aquellas otras disposiciones que, aun no constituyendo una previsión de ingresos o habilitación de gastos, sí guardan una relación directa con los ingresos o gastos del Estado, responden a los criterios de política económica del Gobierno o, en fin, se dirigen a una mayor inteligencia o mejor ejecución del presupuesto [por todas, SSTC 3/2003, de 16 de enero, FJ 4; 238/2007, de 21 de noviembre, FJ 4; 248/2007, de 13 de diciembre, FJ 4; 9/2013, de 28 de enero, FJ 3 b); y 217/2013, de 19 de diciembre, FJ 5 a)]. Esta limitación de contenido es una exigencia del principio de seguridad jurídica constitucionalmente garantizado (art. 9.3 CE), esto es, de la certeza del Derecho que exige que una Ley de contenido constitucionalmente definido, como es la Ley de presupuestos generales del Estado, no contenga más disposiciones que las que guardan correspondencia con su función constitucional (arts. 66.2 y 134.2 CE), debido a la incertidumbre que una regulación de este tipo indudablemente origina [por todas, SSTC 86/2013, de 11 de abril, FJ 3; y 217/2013, de 19 de diciembre, FJ 5 a)]. En consecuencia, para que una disposición pueda integrarse en el contenido eventual de la Ley de presupuestos salvando su legitimidad constitucional es necesario que guarde una conexión económica —relación directa con los ingresos o gastos del Estado o vehículo director de la política económica del Gobierno— o presupuestaria —para una mayor inteligencia o mejor ejecución del presupuesto— [SSTC 274/2000, de 15 de noviembre, FJ 4; 109/2001, de 26 de abril, FJ 5; 238/2007, de 21 de noviembre, FJ 4; 248/2007, de 13 de diciembre, FJ 4; 74/2011, de 19 de mayo, FJ 3; 9/2013, de 28 de enero, FJ 3 b), y 217/2013, de 19 de diciembre,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vigesimoctava (“Declaración de interés general de determinadas obras de infraestructuras hidráulicas con destino a riego”) declara de interés general una serie de obras de infraestructura, con la siguiente declaración de utilidad pública habilitante de las expropiaciones necesarias y urgente ocupación de los bienes afectados. La declaración de utilidad pública de una infraestructura conlleva necesariamente que se consignen en el presupuesto los créditos necesarios para la ejecución de esas obras en los que también deben incluirse el montante de las indemnizaciones que deban afrontarse con motivo de la expropiación por exigencias del art. 33.3 CE. De ese modo, esta declaración de interés general, como presupuesto legal habilitante para proceder a una expropiación, no solo pone de manifiesto una conexión directa con los gastos del ejercicio, sino que, además, sirve a la mejor inteligencia del instrumento presupuesto para cuya ejecución se dicta [en el mismo sentido, STC 206/2013, de 5 de diciembre, FJ 3 c)]. Debe rechazarse, por tanto, que la disposición impugnada vulnere los arts. 9.3, 66.2 y 134.2,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trigésima (“Modificación de la Ley 18/2001, de 12 de diciembre, General de Estabilidad Presupuestaria”) introdujo una previsión en el art. 8 de la Ley 18/2001, de 12 de diciembre, en orden a la fijación del objetivo de estabilidad presupuestaria, conforme a la cual si el objetivo de estabilidad aprobado por el Congreso de los Diputados se rechazaba por el Senado, antes de que el Gobierno tuviese que remitir una nueva propuesta con otro objetivo de estabilidad, el Congreso podía mediante una nueva votación por mayoría simple, aprobar el citado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ante una disposición de ordenación procedimental que se limita a arbitrar un trámite dirigido a concretar la forma de determinar el objetivo de estabilidad presupuestaria a cuyo cumplimiento se deben dirigir los presupuestos, por lo que es difícil apreciar la necesaria conexión económica —relación directa con los ingresos o gastos del Estado o vehículo director de la política económica del Gobierno— o presupuestaria —para una mayor inteligencia o mejor ejecución del presupuesto. Pero lo realmente definitivo es que esa ordenación procedimental afecta a la autonomía reglamentaria de la Cámara, ya que establece una regulación del procedimiento parlamentario de aprobación de los presupuestos generales que, por su incidencia en el proceso de elaboración legislativa queda reservada al desarrollo normativo de las propias Cámaras de acuerdo con el art. 72.1 CE o a la ley y, por tanto, queda al margen del limitado contenido material que el art. 134.2 CE reserva a la ley de presupuestos. Debe declararse, en consecuencia, que la disposición adicional trigésima de la Ley 2/2004, de 27 de diciembre, de presupuestos generales del Estado para 2005, es inconstitucional y nula por contradecir los arts. 9.3, 66.2 y 134.2,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adicional trigésimo primera (“Modificación de la Ley 47/2003, de 26 de noviembre, General Presupuestaria”) modifica el art. 148 de la Ley 47/2003, de 26 de noviembre, para introducir una previsión en el proceso de fiscalización previa e intervención de los derechos e ingresos del tesoro público. Si con anterioridad a la modificación aquel precepto autorizaba a sustituir esa fiscalización previa e intervención “por las comprobaciones efectuadas en el ejercicio del control financiero permanente y la auditoría pública, salvo en los actos correspondientes a devoluciones de ingresos”, tras la modificación impugnada la excepción a esa sustitución en la fiscalización previa e intervención alcanza “a los actos de ordenación del pago y de pago material correspondientes a devoluciones de ingresos indebidos”. Como puede comprobarse, se trata de una medida que no solo carece de virtualidad para incidir en los límites materiales ex art. 134 CE que para las leyes de presupuestos ha declarado nuestra jurisprudencia constitucional [SSTC 61/1997, de 2 de marzo, FJ 2.b); 206/2013, de 5 de diciembre, FJ 3; y 217/2013, de 19 de diciembre, FJ 5 d)], sino que se dirige a una mejor ejecución del presupuesto, lo que impide apreciar la vulneración denunciada [en sentido similar, STC 206/2013, de 5 de diciembre, FJ 3 i)]. Por tal motivo, debe rechazarse que la disposición impugnada vulnere los arts. 9.3, 66.2 y 134.2,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trigésimo cuarta (“Modificación del texto refundido de la Ley del Catastro Inmobiliario, aprobado por Real Decreto Legislativo 1/2004, de 5 de marzo”) da nueva redacción a determinados preceptos del texto refundido de la Ley del catastro inmobiliario. En concreto, incluye (i) la consideración de bien inmueble al ámbito espacial de un derecho de superficie [art. 6.2 c)]; (ii) una regulación más precisa de los titulares catastrales y la atribución de titularidades en caso de concurrencia, así como la obligación de que consten en el catastro a los solos efectos de información respecto de las imputaciones de rentas inmobiliarias en el impuesto sobre la renta de las personas físicas, quienes ostenten sobre el bien inmueble un derecho real de disfrute sometido a dicha imputación (art. 9); (iii) la obligación del titular catastral de facilitar los datos identificativos de quienes ostenten sobre el bien inmueble un derecho real de disfrute sometido a la imputación de rentas inmobiliarias en el impuesto sobre la renta de las personas físicas (art. 13); (iv) la consideración de comunicación de la información con trascendencia catastral que debe remitir la Agencia Estatal de Administración Tributaria al Catastro con los datos identificativos y cuotas de participación de los titulares de derechos que recaigan sobre bienes inmuebles, obtenida a través de los procedimientos de aplicación de los tributos (art. 14); (v) la posibilidad de que quienes ostenten sobre el bien inmueble un derecho real de disfrute sometido a la imputación de rentas inmobiliarias en el impuesto sobre la renta de las personas físicas dirijan solicitudes al Catastro para que se haga constar la adquisición, existencia o cese de su derecho (art. 15); (vi) la obligación de declarar la constitución, modificación o adquisición de la titularidad de un derecho real de disfrute sometido a la imputación de rentas inmobiliarias en el impuesto sobre la renta de las personas físicas y de las cuotas de participación en caso de cotitularidades (art. 16); (vii) una regulación del momento de efectividad de la clasificación de los bienes inmuebles y de su valoración catastral (disposición transitoria primera); y (viii) la posibilidad de completar la descripción de los inmuebles inscritos con la información suministrada por la Agencia Estatal de la Administración tributaria relativas a las cotitularidades.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puede negarse que, al margen de que el régimen catastral, con carácter general, sirve de base a la aplicación de determinados tributos —como el impuesto sobre bienes inmuebles, el impuesto sobre el incremento del valor de los terrenos de naturaleza urbana, el impuesto sobre la renta de las personas físicas o el impuesto sobre el patrimonio— las concretas modificaciones incluidas en la ley de presupuestos impugnada tienen una relación directa con los ingresos del ejercicio, bien referido a la titularidad de derechos reales de disfrute sobre un bien inmueble sometido a la imputación de rentas inmobiliarias en el impuesto sobre la renta de las personas físicas; a la identificación y determinación de las respectivas cuotas en caso de cotitularidad de los derechos reales sobre los bienes inmuebles inscritos; o, en fin, a la propia valoración catastral de los bienes. Ello legitima constitucionalmente esta regulación para formar parte del contenido eventual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modificación que se opera sobre el apartado 2 del art. 6 del texto refundido de la Ley del catastro inmobiliario no afecta al concepto de bien inmueble (que se recoge en el apartado 1), como señalan los recurrentes, sino al de bienes que también tienen la consideración de inmuebles a efectos catastrales, limitándose a añadir al ámbito espacial de una concesión administrativa el de un derecho de superficie. No solo se trata, entonces, de una medida que carece de virtualidad para incidir en los límites materiales ex art. 134 CE que para las leyes de presupuestos ha declarado nuestra jurisprudencia constitucional [SSTC 61/1997, de 2 de marzo, FJ 2 b); 206/2013, de 5 de diciembre, FJ 3, y 217/2013, de 19 de diciembre, FJ 5 d)], sino que consiste en una mera adecuación circunstancial de un aspecto concreto de una clase de bien inmueble que de ninguna manera incide en la prohibición prevista en el art.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que la disposición impugnada vulnere los arts. 9.3, 66.2, 134.2 y 134.7,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adicional trigésimo novena (“Modificación de la Ley 41/1999, de 12 de noviembre, sobre sistemas de pagos y liquidación de valores”) y la disposición adicional cuadragésima (“Modificación de la Ley 13/1994, de 1 de junio, de Autonomía del Banco de España”) modifican, respectivamente la Ley 41/1999, de 12 de noviembre, y la Ley 13/1994, de 1 de junio, con el fin de establecer una nueva regulación del sistema de pagos y liquidación de valores, conforme al cual desaparecería el Servicio Español de Pagos Interbancario y la gestión del Sistema Nacional de Compensación Electrónica, que hasta entonces estaba atribuido al Banco de España, se traspasa a una sociedad privada denominada “Sociedad Española de Sistemas de Pago, Sociedad Anónima”; asumiendo el Banco de España una serie de funciones para regular los sistemas de compensación y liquidación de pagos y, más concretamente, para desarrollar o completar los actos jurídicos dictados por el Banco Central Europeo y para incorporar las recomendaciones de los organismos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tenía como objeto el profundizar en el proceso de liberalización y privatización del sistema de pagos en España para conseguir una mejor posición de este sistema a nivel europeo en la senda de las recomendaciones del Comité de Sistemas de Liquidación y Pagos sobre los sistemas de pagos al por menor para que se dé preferencia en su gestión a los mecanismos del mercado, reservándose los bancos centrales nacionales la vigilancia de estos sistemas. Igualmente, la sustitución en la gestión directa de este sistema tenía como efecto una supresión de los costes de funcionamiento del Banco de España que solo se reservaba la labor de control, pero se liberaba de todos los gastos de infraestructura técnica de su funcionamiento que era asumida por una empresa cuyo presupuesto era sufragado por los participantes del propio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no cabe dudar que las modificaciones operadas por las disposiciones adicionales trigésima novena y cuadragésima impugnadas carecen de virtualidad para incidir en los límites materiales ex art. 134 CE que para las leyes de presupuestos ha declarado nuestra jurisprudencia constitucional [SSTC 61/1997, de 20 de marzo, FJ 2 b); 206/2013, de 5 de diciembre, FJ 3, y 217/2013, de 19 de diciembre, FJ 5 d)] al tener una relación directa no solo con objetivos de política económica sino también una conexión directa con los gastos del ejercicio. En el contexto de esta normativa, la regulación de aspectos organizativos y de atribución de competencias tanto relativos al Banco de España como a la Sociedad Española de Sistemas de Pago no puede tampoco ser considerada contraria a los límites materiales de las leyes de presupuestos, ya que resultan accesorios y necesarios habida cuenta de la unidad sistemática que exige una regulación de estas características, respetándose en todo caso la autonomía de funcionamiento del Banco de España en tanto que ningún condicionante se establece respecto de la función de control sobre el Sistema Nacional de Compensación Electrónica que legalmente se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rechazarse que las disposiciones impugnadas vulneren los arts. 9.3, 66.2 y 134.2,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adicional cuadragésimo octava (“Modificación de la Ley 25/1990, de 20 de diciembre, del Medicamento. Ingresos por volumen de ventas al Sistema Nacional de Salud”), añade una nueva disposición adicional novena a la Ley 25/1990, de 20 de diciembre, conforme a la cual se concretan los ingresos que deben efectuarse por los empresarios, grupos empresariales, fabricantes e importadores de medicamentos y sustancias medicinales, tanto en el tesoro público como en la caja del Instituto de Salud Carlos III, en función del volumen de ventas al Sistema Nacional de Salud. No es difícil apreciar, en consecuencia, la legitimidad constitucional de esta disposición para integrarse en el contenido eventual de la ley de presupuestos fruto de su relación directa con los ingresos del Estado (conexión económica). También debe rechazarse que la disposición impugnada vulnere los arts. 9.3, 66.2, 134.2 y 134.7, todos ellos de la Constitución, desde esta concreta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ENMIENDAS QUE PROVOCAN ALTAS Y BAJAS DE CUANTÍAS EN LA SECCIÓN 31 (GASTOS DE DIVERSOS MINISTERIOS). El siguiente bloque de preceptos impugnados afecta a las  como contra las secciones duodécima (Asuntos Exteriores y Cooperación en los servicios 01 y 04), decimotercera (Justicia en los servicios 02, 03 y 04), decimocuarta (Defensa en los servicios 03, 11, 16 y 21), decimoquinta (Economía y Hacienda en el servicio 08), decimosexta (Interior en los servicios 01, 02, 03, 04 y 05), decimoséptima (Fomento en los servicios 38 y 01), décima octava (Educación y Ciencia en los servicios 02, 03 y 10), decimonovena (Trabajo y Asuntos Sociales en los servicios 01, 04 y 07), vigésima (Industria, Turismo y Comercio en los servicios 01, 05 y 06), vigesimoprimera (Agricultura, Pesca y Alimentación en el servicio 01), vigesimosegunda (Administraciones Públicas en el servicio 01), vigesimotercera (Medio Ambiente en el servicio 01), vigesimocuarta (Cultura en los servicios 02, 03 y 04), vigesimoquinta (Presidencia en los servicios 01, 02 y 03), vigesimosexta (Sanidad y Consumo en los servicios 03, 09 y 13) y vigesimoséptima (Vivienda en el servicio 09). Esta vez la razón de la impugnación se encuentra, según los Diputados recurrentes, en la vulneración del art. 134.1, 6 y 7 CE, y del art. 133.3 del Reglamento del Congreso de los Diputados, por haberse admitido a trámite, aprobado e incorporado al texto del proyecto, las enmiendas núms. 1707 a 1722, y 1977 (de los Grupos Parlamentarios Socialista, Esquerra Republicana, Izquierda Unida e IU-Iniciativa por Cataluña-Verdes), que han implicado bajas en diversas secciones y servicios con las correlativas altas en la sección trigésima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Uso fraudulento de la sección trigésimo primera. A juicio de los recurrentes se ha producido una utilización fraudulenta de la sección trigésimo primera como paso intermedio para redistribuir entre secciones, con violación del art. 133.3 del Reglamento del Congreso, pudiendo haber provocado que el legislador haya visto reducida su capacidad de examen de la norma de que se trata, de formulación de enmiendas, y de discusión y votación en Pleno y Comisiones, restringiéndose con ello de forma ilegítima sus competencias. Para el Letrado de las Cortes Generales, la naturaleza de la sección trigésima primera ha venido admitiendo, como práctica parlamentaria la formulación de enmiendas que proponen el alta en cualquier sección compensándola con una baja en la sección trigésima primera y viceversa. En la misma línea se manifiesta el Abogado del Estado para quien, dejando a un lado que los recurrentes no han denunciado siquiera la alteración, sustancial o no, de la formación de la voluntad de la Cámara, si se admite como posibilidad la baja en la sección trigésima primera, no se sabe qué razón habría para excluir sus aumentos.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hay que arrancar recordando que, de conformidad con el art. 40 de la Ley 47/2003, de 26 de noviembre, general presupuestaria, la clasificación orgánica del estado de gastos de los presupuestos agrupará por secciones y servicios “los créditos asignados a los distintos centros gestores de gasto de los órganos con dotación diferenciada en los presupuestos” (apartado 1). Cada sección incorpora, entonces, las autorizaciones de gasto de cada centro gestor, esto es, entre otros, tanto de los órganos constitucionales como de cada Departamento ministerial, incorporándose además a los presupuestos generales una sección que da cobertura a las necesidades imprevistas del ejercicio y que bajo el número 31 se rotula “Gastos de Diversos Ministerios”.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133 del Reglamento del Congreso de los Diputados prescribe que “las enmiendas al proyecto de Ley de Presupuestos Generales del Estado que supongan aumento de créditos en algún concepto únicamente podrán ser admitidas a trámite si, además de cumplir los requisitos generales, proponen una baja de igual cuantía en la misma” (apartado 3). Al amparo de esta previsión, los Diputados recurrente sostienen que existe una práctica parlamentaria que acepta excepcionalmente que puedan aprobarse enmiendas que impliquen transferencias desde la sección trigésima primera a otras Secciones presupuestarias, al entender que su contenido puede redistribuirse entre todas las Secciones, práctica que no puede extenderse, a su juicio, a la operación contraria, esto es, a la de inflar artificialmente dicha sección para posteriormente trasladar su contenido a créditos de otras secciones.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debemos señalar que, al margen de si la redacción del art. 133 del Reglamento del Congreso permite o no la señalada práctica parlamentaria en un sentido, en otro, o en ambos, lo cierto es que no basta con denunciar la existencia de un eventual incumplimiento de alguna previsión de los Reglamento de las Cámaras para deducir, sin más, la inconstitucionalidad de la norma impugnada, pues “la inobservancia de los preceptos que regulan el procedimiento legislativo podría viciar de inconstitucionalidad la ley cuando esa inobservancia altere de modo sustancial el proceso de formación de voluntad en el seno de las Cámaras” [SSTC 136/2011, de 13 de septiembre, FJ 6; 176/2011, de 8 de noviembre, FJ 4; 204/2011, de 15 de diciembre, FJ 4; 102/2012, de 8 de mayo, FJ 3; 209/2012, de 14 de noviembre, FJ 4.c); 36/2013, de 14 de febrero, FJ 3, y 132/2013, de 5 de junio, FJ 3]. No es suficiente, en consecuencia, “cualquier vicio o inobservancia de los previstos en las normas que regulan el procedimiento parlamentario para declarar la eventual inconstitucionalidad de la norma o disposición con que se pone fin al mismo”, pues “tal inconstitucionalidad sólo se producirá si el vicio o inobservancia denunciada afecta esencialmente al proceso de formación de la voluntad de los parlamentarios, de modo que solo los vicios o defectos más graves provocan un déficit democrático en el proceso de elaboración de una norma que podría conducir a su declaración de inconstitucionalidad” (SSTC 136/2011, de 13 de septiembre, FJ 9; y 102/2012, de 8 de mayo, FJ 3). Sin embargo, en el presente caso no se acredita que el eventual vicio procedimental haya afectado y de forma esencial, al proceso de formación de voluntad de la Cámara, limitándose a plantear, como hipótesis, que el legislador podría haber visto reducida su capacidad de examen de la norma, cuando “a efectos de una eventual declaración de inconstitucionalidad, lo relevante es determinar las consecuencias que la inobservancia del procedimiento haya podido tener sobre el proceso de formación de la voluntad en el seno de las Cámaras” (STC 204/2011,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rechazarse la vulneración del art. 134.1, 6 y 7 CE, y del art. 133 del Reglamento del Congreso de los Diputados, por las Secciones presupuestarias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Discriminación y arbitrariedad por la aceptación de las enmiendas de otros Grupos Parlamentarios. En el recurso se argumenta que con la incorporación de las enmiendas identificadas anteriormente, no solo se ha violado el principio de igualdad (art. 14 CE) entre los grupos parlamentarios que integran el Congreso de los Diputados, sino también el principio de interdicción de la arbitrariedad (art. 9.3 CE), por el interés puramente parcial de unos grupos políticos, a la vista de las dificultades parlamentarias para efectuar una tramitación de los presupuestos generales del Estado ajustada al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esta invocación no se ha satisfecho la carga de argumentar los vicios denunciados que pesa sobre los recurrentes [SSTC 19/2013, de 31 de enero, FJ 2 f); y 64/2013, de 14 de marzo, FJ 6]. En efecto, cuando lo que está en juego es la depuración del ordenamiento jurídico, es carga de los recurrentes no solo la de abrir la vía para que el Tribunal pueda pronunciarse, sino también la de colaborar con la justicia del Tribunal mediante un pormenorizado análisis de las graves cuestiones que se suscitan. Es justo, pues, hablar de una carga del recurrente y en los casos en que ésta no se atiende, de una falta de diligencia procesalmente exigible, como es la de ofrecer la fundamentación que razonablemente es de esperar (por todas, STC 16/2003, de 30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es claro que la presunción de constitucionalidad de las normas con rango de ley no puede desvirtuarse sin un mínimo de argumentación y no caben impugnaciones globales y carentes de una razón suficientemente desarrollada (por todas, STC 16/2003, de 30 de enero, FJ 9), como sucede en el presente supuesto donde la demanda se limita a alegar que el acto de aprobación de una serie de enmiendas vulnera los principios de igualdad y de interdicción de la arbitrariedad, pero sin especificar, de un lado, por qué razón ello supone un acto discriminatorio, más allá del hecho de haber sido rechazadas en vía parlamentaria otras enmiendas, y, de otro, por qué razón el contenido de las Secciones impugnadas es de una arbitrariedad de tal magnitud que merece el reproche máximo que se le puede hacer al fruto del legislador democrático: la declaración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apreciar, entonces, que las secciones presupuestarias impugnadas vulneren los arts. 9.3 y 14,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DESCUENTO EN FUNCIÓN DEL VOLUMEN DE VENTAS DE MEDICAMENTOS AL SISTEMA NACIONAL DE SALUD. En último lugar, resta por analizar la disposición adicional cuadragésimo octava (“Modificación de la Ley 25/1990, de 20 de diciembre, del Medicamento. Ingresos por volumen de ventas al Sistema Nacional de Salud”), aunque esta vez por vulneración de los arts. 9.3 CE (interdicción de arbitrariedad), 31.3 CE (reserva de ley en materia tributaria) y 134.7 CE (prohibición de crear tributos por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alega que con esta regulación se establece una prestación patrimonial de carácter público (ingresos por volumen de ventas al Sistema Nacional de Salud) que implica la imposición unilateral de una obligación de pago por parte del poder público sin el concurso de la voluntad del sujeto llamado a satisfacerla incidiendo, por tanto, en la reserva de ley en materia tributaria (arts. 31.3 y 133.1, ambos de la Constitución), en la prohibición constitucional de establecer tributos por la Ley de presupuestos (art. 134.7 CE) y en la prohibición de arbitrariedad (art. 9.3 CE). Igualmente, se alega que la disposición impugnada desconoce el art. 4 de la Directiva 89/105/CEE del Consejo, de 21 de diciembre de 1988, relativa a la transparencia de las medidas que regulan la fijación de precios de los medicamentos para uso humano, pues debía haberse comunicado a la Comisión Europea el establecimiento de aquella medida y no consta que esta circunstancia se haya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modificación sobre el objeto. Debe precisarse, antes que nada, que la disposición impugnada modificaba la Ley 25/1990, de 20 de diciembre, del medicamento, que luego ha sido derogada por la Ley 29/2006, de 26 de julio, de garantías y uso racional de los medicamentos, y esta Ley, en lo que al objeto del proceso se refiere, posteriormente ha sido modificada, primero, por la Ley 28/2009, de 30 de diciembre, de modificación de la Ley 29/2006, de 26 de julio, de garantías y uso racional de los medicamentos y productos sanitarios, luego, por el Real Decreto-ley 4/2010, de 26 de marzo, de racionalización del gasto farmacéutico con cargo al Sistema Nacional de Salud, y, finalmente, por el Real Decreto-ley 16/2012, de 20 de abril, de medidas urgentes para garantizar la sostenibilidad del Sistema Nacional de Salud y mejorar la calidad y seguridad de sus prestaciones. Ahora bien, como ya hemos tenido oportunidad de señalar, esta circunstancia no hace decaer el objeto del presente proceso constitucional sobre este particular en la medida que, puesto que lo que se cuestiona es la regulación que se hace mediante ley de presupuestos, imputándose como vicio de inconstitucionalidad el empleo de este vehículo normativo, no cabe duda de que “subsiste el interés constitucional de velar por el recto ejercicio de la potestad legislativa” [SSTC 136/2011, de 13 de septiembre, FJ 2; 86/2013, de 11 de abril, FJ 2; 132/2013, de 5 de junio, FJ 2, y 217/2013, de 19 de diciembre,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Exclusión del control del Derecho comunitario. Debe descartarse, también el control de una eventual contradicción entre la disposición impugnada y el art. 4 de la Directiva 89/105/CEE del Consejo, de 21 de diciembre de 1988, relativa a la transparencia de las medidas que regulan la fijación de precios de los medicamentos para uso humano. Sin perjuicio del valor interpretativo que el Derecho comunitario pueda tener en la exégesis de la normativa interna, cumple recordar una vez más que “a este Tribunal no le corresponde controlar la adecuación de la actividad de los poderes públicos nacionales al Derecho comunitario europeo, pues este control compete a los órganos de la jurisdicción ordinaria, en cuanto aplicadores que son del ordenamiento comunitario, y, en su caso, al Tribunal de Justicia de la Unión Europea” (SSTC 239/2012, de 13 de diciembre, FJ 5; 19/2013, de 31 de enero, FJ 2; 51/2013, de 28 de febrero, FJ 6, y 64/2013, de 14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Evolución legislativa: Una vez hechas las precisiones que anteceden en necesario recordar que la Ley 2/2004, de 27 de diciembre, de presupuestos generales del Estado para 2005, a través de la disposición adicional cuadragésimo octava ahora impugnada, introdujo una nueva disposición adicional novena en la Ley 25/1990, de 20 de diciembre, del medicamento, que bajo el título de “[i]ngresos de los empresarios, grupos empresariales, fabricantes e importadores de medicamentos y sustancias medicinales por descuentos por volumen de ventas al Sistema Nacional de Salud”, estableció la obligación para las personas físicas, los grupos empresariales y cualesquiera otras personas jurídicas que se dediquen a la fabricación o importación de medicamentos, sustancias medicinales y cualesquiera otros productos sanitarios que se dispensen en territorio nacional a través de receta oficial del Sistema Nacional de Salud, de ingresar con carácter cuatrimestral, entre el 1,5 (para ventas de hasta 3 millones de euros) hasta el 5 por 100 (para ventas superiores a 300 millones de euros), del volumen cuatrimestral de ventas.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cantidad resultante se corrige mediante la aplicación de un porcentaje (de entre el 0 y el 25 por 100) en función de la valoración de las compañías en el marco de la acción PROFARMA (programa que tiene como objetivo aumentar la competitividad de la industria farmacéutica en España, a través de la modernización del sector y la potenciación de aquellas actividades que aportan un mayor valor añadido). Además, se obliga a ingresar de forma anticipada, en función de las ventas del ejercicio inmediatamente anterior, la cantidad que el Ministerio de Sanidad y Consumo comunique al fabricante o importador afectado. Esta disposición adicional novena de la Ley 25/1990, de 30 de diciembre, fue modificada posteriormente por la disposición adicional sexta de la Ley 29/2006, de 26 de julio, de garantías y uso racional de los medicamentos, concretando el porcentaje aplicable al volumen cuatrimestral de ventas entre el 1,5 (para ventas de hasta 3 millones de euros) y el 2 por 100 (para ventas superiores a 3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Reserva de ley en materia de prestaciones patrimoniales de carácter público. Aun cuando la Constitución autoriza el establecimiento de prestaciones patrimoniales de carácter público, no lo hace de cualquier manera, sino “con arreglo a la ley” (art. 31.3 CE). Con esta previsión el Texto Constitucional está consagrando el principio de reserva de ley, de manera que el establecimiento de cualquier prestación patrimonial, de naturaleza tributaria o no, debe hacerse por la propia ley o con arreglo a lo dispuesto en la misma. Ahora bien, de la misma manera que la Constitución ha sometido al imperio de la ley, con carácter general, el establecimiento de prestaciones patrimoniales de carácter público, cuando se trata de prestaciones patrimoniales de naturaleza tributaria ha condicionado los instrumentos normativos a través de los cuales se puede cumplir con aquella reserva pues no solo limita el uso del decreto-ley a aquellos supuestos en los que no se afecte a los deberes de los ciudadanos regulados en el título I (art. 86.1 CE) y, concretamente, al deber de contribuir de todos al sostenimiento de los gastos públicos (art. 31.1 CE), sino que impide la utilización de la ley de presupuestos como instrumento a través del cual “crear tributos” (art. 134.7 CE) y excluye la materia tributaria de la iniciativa popular (art. 87.3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del nomen iuris empleado por el legislador (descuentos por volumen de ventas) es preciso subrayar que las prestaciones patrimoniales de carácter público tienen cada una de ellas la naturaleza propia y específica que les corresponda de acuerdo con su presupuesto de hecho y en función de su configuración y estructura jurídica, no pudiendo hacerse depender, en ningún caso, de la mera denominación que el legislador, a su discreción, les asigne (en sentido parecido, SSTC 296/1994, de 10 de noviembre, FJ 4; 164/1995, de 13 de noviembre, FJ 4; 185/1995, de 5 de diciembre, FJ 6; 134/1996, de 22 de julio, FJ 6; 276/2000, de 16 de noviembre, FJ 3; 102/2005, de 20 de abril, FJ 4; 121/2005, de 10 de mayo, FJ 5, y 73/2011, de 19 de mayo, FJ 4). De esta manera, son prestaciones patrimoniales de carácter público las impuestas coactivamente, esto es, las derivadas de una obligación de pago establecida unilateralmente por el poder público “sin el concurso de la voluntad del sujeto llamado a satisfacerla”, siempre que, al mismo tiempo, “la prestación, con independencia de la condición pública o privada de quien la percibe, tenga una inequívoca finalidad de interés público” (SSTC 185/1995, de 14 de diciembre, FJ 3; 182/1997, de 28 de octubre, FJ 15, y 233/1999, de 16 de diciembre, FJ 33). Para determinar cuándo puede considerarse que una prestación patrimonial resulta coactivamente impuesta es necesario concretar, en primer lugar, “si el supuesto de hecho que da lugar a la obligación ha sido o no realizado de forma libre y espontánea por el sujeto obligado” [STC 185/1995, de 5 de diciembre, FJ 3 a)], y, en segundo lugar, si la libertad o la espontaneidad exigida en la realización del supuesto de hecho y en la decisión de obligarse es real y efectiva [STC 185/1995, de 5 de diciembre, FJ 3 b)]. Eso sí, calificada una determinada prestación como patrimonial de carácter público, además, tendrá naturaleza tributaria si, habiendo sido coactivamente impuesta, “se satisfacen, directa o indirectamente, a los entes públicos con la finalidad de contribuir al sostenimiento de los gastos públicos” (SSTC 182/1997, de 28 de octubre, FJ 15, y 102/2005, de 20 de abril, FJ 6), sometiendo a gravamen un presupuesto de hecho o hecho imponible revelador de capacidad económica (SSTC 276/2000, de 16 de diciembre, FJ 4, y 193/2004, de 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Naturaleza de los ingresos por descuentos en el volumen de ventas al Sistema Nacional de Salud. De conformidad con la anterior doctrina, debemos ahora examinar la verdadera naturaleza jurídica de la prestación aquí controvertida. En este sentido, lo primero que debemos señalar es que los “[i]ngresos de los empresarios, grupos empresariales, fabricantes e importadores de medicamentos y sustancias medicinales por descuentos por volumen de ventas al Sistema Nacional de Salud” previstos en la disposición adicional controvertida, se enmarcan en el ejercicio de una actividad que forma parte de un sector regulado por el Estado, en lo que ahora interesa, tanto en la fijación de los precios de las especialidades farmacéuticas, como en la determinación de los márgenes comerciales de las oficinas de farmacia que las dispensan y que, además, lo es respecto de todos los sujetos obligados a que se refiere la disposición impugnada. A esos efectos, debe destacarse que tanto en el art. 1 de la entonces vigente Ley 25/1990 de 20 de diciembre, como de la actual Ley 29/2006, de 26 de julio, cuando se establece el ámbito de aplicación subjetivo de la normativa referida a los productos farmacéuticos este no queda limitado a su prescripción y dispensación, sino que se extiende a la labor de investigación clínica, su evaluación, autorización, registro, fabricación, elaboración, control de calidad, almacenamiento, distribución, circulación, trazabilidad, comercialización, información y publicidad, importación y exportación, de modo tal que se regula también la actuación de las personas físicas o jurídicas en cuanto intervienen en la circulación industrial o comercial, además de en la prescripción o dispensación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presupuesto de hecho y en función de la configuración y estructura jurídica que le ha dado el legislador, el controvertido descuento reviste la naturaleza de una prestación pecuniaria (aplicada a la facturación al Sistema Nacional de Salud), impuesta coactiva y unilateralmente por el poder público (las Cortes Generales), que se satisface a un ente público (el Ministerio de Sanidad y Consumo), sin la concurrencia de la voluntad del sujeto obligado a su pago (los empresarios, grupos empresariales, fabricantes e importadores de medicamentos y sustancias medicinales), donde el supuesto de hecho que da lugar al mismo (la fabricación o importación de medicamentos, sustancias medicinales y cualesquiera otros productos sanitarios que se dispensen en territorio nacional a través de receta oficial del Sistema Nacional de Salud) no se realiza de forma libre y espontánea por el sujeto obligado (pues tanto el art. 3 de la Ley 25/1990, de 20 de diciembre, del medicamento, como el art. 2 de la vigente Ley 29/2006, de 26 de julio, de garantías y uso racional de los medicamentos y productos sanitarios, obligan, entre otros, a los laboratorios, importadores y mayoristas a suministrar o a dispensar los medicamentos que se les soliciten en las condiciones legal y reglamentariamente establecidas y a los responsables de la producción y distribución a respetar el principio de continuidad en la prestación del servicio a la comunidad) y en el que la prestación debida tiene una inequívoca finalidad de interés público (la contención urgente del gasto público farmacéutico).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contrastamos las características citadas con la doctrina constitucional anteriormente extractada relativa a las prestaciones patrimoniales de carácter público, y como hemos señalado recientemente con relación a la deducción sobre la facturación mensual de cada oficina de farmacia por las recetas de especialidades farmacéuticas dispensadas con cargo a fondos de la Seguridad Social o a fondos estatales afectos a la sanidad, no es difícil concluir que aun cuando “nos encontramos ante una prestación impuesta que queda sometida al principio de reserva de ley consagrado en el art. 31.3 CE”, sin embargo, “no toda prestación impuesta tiene que ser necesariamente una expresión concreta del deber de contribuir del art. 31.1 CE, como sucede cuando con ella no se persigue derechamente buscar una nueva forma de allegar medios económicos con los que financiar el gasto público, aunque tenga como efecto económico indirecto el de servir también a dicha financiación. Pueden existir medidas, entonces, en las que, aun siendo prestaciones impuestas, su finalidad principal, como sostiene el Abogado del Estado, no sea la de establecer un tributo, esto es, una nueva forma de ingreso público con la que coadyuvar a la financiación de gasto del gasto público, sino que pretenda efectuar una asignación de los recursos públicos que responda a los criterios de eficiencia y de economía (art. 31.2 CE). En efecto, con la deducción controvertida el Estado no ha recurrido a su poder tributario (art. 133.1 CE) para establecer una nueva forma de contribución al sostenimiento de los gastos públicos (art. 31.1 CE), sino que ha puesto su poder de gasto al servicio de una concreta política farmacéutica no solo con la finalidad de garantizar un uso racional del medicamento (art. 43 CE), sino con el objetivo de llevar a cabo una adecuada y razonable distribución de unos recursos públicos escasos frente a necesidades de protección siempre crecientes (art. 31.2 CE)” [STC 83/2014,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los sujetos obligados a soportar la prestación impuesta —en este caso las personas físicas, los grupos empresariales y las personas jurídicas no integradas en ellos que se dediquen en España a la fabricación o importación de medicamentos, sustancias medicinales y cualesquiera otros productos sanitarios que se dispensen en territorio nacional a través de receta oficial del Sistema Nacional de Salud— no son llamados a su cumplimiento como contribuyentes, en el ámbito de una nueva relación tributaria, en la que el Estado se erija en el sujeto activo y estos obligados en el sujeto pasivo, sino que lo son en el seno de la relación económica que les une al Estado, de la que surgen tanto derechos como cargas que asumir. Como hemos señalado con anterioridad, la deducción controvertida se enmarca en el ejercicio de una actividad que forma parte de un sector regulado por el Estado que, en lo que ahora interesa, alcanza a la fijación de los precios de las especialidades farmacéuticas financiadas con cargo al Sistema Nacional de Salud. En efecto, las personas físicas, jurídicas y grupos empresariales fabricantes o importadores de medicamentos, sustancias medicinales o cualesquiera otros productos, son un agente imprescindible en la realización de la asistencia farmacéutica que sirve a la garantía de la protección de la salud pública (arts. 43.2 y 51.1 CE). Por este motivo, el Estado, en el ejercicio de sus competencias exclusivas en relación a las bases y coordinación general de la sanidad y a la legislación sobre los productos farmacéuticos (art. 149.1.16 CE), en la normativa entonces vigente sometía a autorización las especialidades farmacéuticas objeto de comercialización [art. 9 de la Ley 25/1990, de 20 de diciembre, del medicamento (en lo sucesivo, LM)], decidía los medicamentos que formarán parte de la prestación farmacéutica del Sistema Nacional de Salud (art. 94.1 LM), obligaba a colaborar con el Sistema Nacional de Salud en el desempeño de la prestación farmacéutica (arts. 3.1 LM) y a la dispensación de los medicamentos que se les solicite (art. 3 LM), fijaba el precio industrial y el de venta al público de las especialidades farmacéuticas financiadas con cargo a fondos de la Seguridad Social o a fondos estatales afectos a la sanidad (art. 100 LM), sometía a los medicamentos a un sistema de precios de referencia (art. 169.4 de la Ley 13/1996, de 30 de diciembre, de medidas fiscales, administrativas y del orden social), y, en fin, en lo que a la dispensación de especialidades farmacéuticas con cargo a fondos públicos se refiere, vino a imponer un descuento en función del volumen de facturación al Sistema Nacional de Salud (disposición adicional cuadragésimo octava de la Ley 2/2004, de 27 de diciembre, de presupuestos generales del Estado para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el Estado, para garantizar la protección de la salud pública (arts. 43.2 y 51.1 CE) y en el ejercicio de sus competencias exclusivas sobre productos farmacéuticos (art. 149.1.16 CE), no solo puede obligar a las empresas farmacéuticas y a las oficinas de farmacia (como establecimientos sanitarios privados de interés público) a abastecer, suministrar y dispensar, a través del Sistema Nacional de Salud, los medicamentos, sustancias medicinales y productos necesarios para proteger la salud pública, en general, y la atención primaria a la salud de los ciudadanos, en particular, sino que puede actuar tanto sobre el precio de los medicamentos como sobre el coste que para aquel Sistema Nacional tienen los medicamentos, para imponer, incluso, un descuento (rappel) en función del volumen de ventas, por el consiguiente interés público que subyace a la prestación farmacéutica. Y la determinación de un descuento en función del volumen de ventas de especialidades farmacéuticas al Sistema Nacional de Salud, “por mucho que con la misma se consiga como efecto económico indirecto el de la financiación del gasto público, no puede considerarse que afecte al deber de ‘todos’ de contribuir al sostenimiento de los gastos públicos (art. 31.1 CE)” (STC 83/2014,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descuento controvertido que se establece a las personas físicas, los grupos empresariales y las personas jurídicas no integradas en ellos que se dediquen en España a la fabricación o importación de medicamentos, sustancias medicinales y cualesquiera otros productos sanitarios que se dispensen en territorio nacional a través de receta oficial del Sistema Nacional de Salud en función de su volumen de ventas, al igual que ya se afirmó en relación con la deducción que se aplica a la facturación mensual de las oficina de farmacia por las recetas de especialidades farmacéuticas dispensadas con cargo a fondos de la Seguridad Social o a fondos estatales afectos a la sanidad, es una obligación impuesta coactiva y unilateralmente por el poder público con una evidente finalidad de interés público, por lo que reviste la naturaleza de una prestación patrimonial de carácter público que queda sometida en su establecimiento y configuración al principio de reserva de ley operante en la materia (art. 31.3 CE). “Ahora bien, dicha prestación carece de naturaleza tributaria, pues con ella no se pretende establecer una nueva forma de ingreso público con la que coadyuvar a la financiación del gasto público, sino racionalizar el gasto farmacéutico mediante una asignación eficiente y económica de los recursos públicos disponibles (art. 31.2 CE)” (STC 83/2014,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alcanzada la conclusión de que el descuento por volumen de ventas al Sistema Nacional de Salud tiene la naturaleza de una prestación patrimonial de carácter público, pero no de naturaleza tributaria, nuestro siguiente paso debe dirigirse a concretar si es factible, desde un punto de vista constitucional, su establecimiento a través de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es necesario insistir, una vez más, que la reserva de ley tributaria (arts. 31.3 y 133.1, ambos de la CE) se ve reforzada por la prohibición atinente a la ley de presupuestos de no crear o modificar tributos (art. 134.7 CE). En efecto, el art. 134.7 de la Constitución dispone que “[l]a Ley de Presupuestos no puede crear tributos”, aunque sí “[p]odrá modificarlos cuando una Ley tributaria sustantiva así lo prevea”. Con esta previsión, aunque «prohíbe indiscriminadamente la creación de tributos en la ley de presupuestos, permite su modificación, aunque se trate de alteraciones sustanciales y profundas del impuesto, siempre que exista una norma adecuada que lo prevé» (STC 27/1981, de 20 de julio, FJ 2). Esta prohibición constitucional no solo deriva del condicionamiento a que somete el art. 134 CE a los presupuestos generales como vehículo de dirección y orientación de la política económica del Gobierno y, por tanto, con una función específica y constitucionalmente definida, sino también de las restricciones impuestas a su tramitación parlamentaria (fundamentalmente en los trámites de enmienda y debate) por los Reglamentos de las Cámaras (entre muchas, SSTC 27/1981, de 20 de julio, FJ 2; 274/2000, de 15 de noviembre, FJ 4; 109/2001, de 26 de abril, FJ 5; y 67/2002, de 21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basta con acudir a la tramitación parlamentaria del Texto Constitucional para comprobar cómo, de un lado, el art. 26.2 del Anteproyecto de Constitución solo habilitaba a establecer “prestaciones personales o patrimoniales con arreglo a una ley” y, de otro, el art. 124.6 impedía a la ley de presupuestos “crear nuevos impuestos” [“Boletín Oficial de las Cortes” núm. 44, 5 de enero de 1978, pág. 690], siendo el informe de la ponencia (que aceptó la enmienda núm. 779 del Grupo de Unión de Centro Democrático) el que cambió la expresión “impuestos” por la más genérica de “tributos”, para pasar a disponer que “[l]a Ley de Presupuestos no puede crear ni modificar tributos” [“Boletín Oficial de las Cortes” núm. 82, 17 de abril de 1978, pág. 1594]. Posteriormente, en el Dictamen de la Comisión de Asuntos Constitucionales y Libertades Públicas, el art. 124.6 pasó a ser el art. 128, cuyo apartado 6, rezaba que “[l]a ley de presupuestos no puede crear tributos. Podrá modificarlos cuando una ley tributaria sustantiva así lo prevea” [“Boletín Oficial de las Cortes” núm. 121, 1 de julio de 1978, pág. 2613], numeración y redacción que conservaría en el texto del Proyecto de Constitución aprobado por el Pleno del Congreso de los Diputados [“Boletín Oficial de las Cortes” núm. 135, 24 de julio de 1978, pág. 2967], que pasaría a ser el art. 133.7 en el dictamen de la Comisión de Constitución del Senado [“Boletín Oficial de las Cortes” núm. 157, 6 de octubre de 1978, pág. 3438] y el art. 134.7 en el Dictamen de la Comisión Mixta Congreso-Senado [“Boletín Oficial de las Cortes” núm. 170, 28 de octubre de 1978, pág. 3724].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y dado que no puede efectuarse una lectura expansiva de los límites que la Constitución impone a la ley de presupuestos, debe señalarse que cuando el art. 134.7 CE prohíbe a la ley de presupuestos “crear tributos” está poniendo en conexión esta limitación con el deber de contribuir al que hace referencia el art. 31.1 CE y con la potestad originaria del Estado para crear tributos por ley del art. 133.1 CE, sin que haya pretendido extender esa prohibición a cualquier “prestación patrimonial de carácter público” a las que se refiere el art. 31.3 CE. Dicho de otra manera, cuando el Constituyente consideró inhábil el instrumento presupuestario para introducir nuevos “tributos” en el ordenamiento o para modificar los existentes (sin previa habilitación legal al respecto), era consciente de la existencia de una reserva de ley en materia de “prestaciones patrimoniales de carácter público” (art. 31.3 CE), y, sin embargo, no quiso extender aquella limitación a toda clase de prestación patrimonial de carácter público, sino únicamente a las de naturaleza tributaria, quedando legitimadas las restantes prestaciones patrimoniales no tributarias para formar parte del contenido eventual de la ley de presupuestos, claro está, siempre y cuando, guarden la necesaria conexión económica —relación directa con los ingresos o gastos del Estado o vehículo director de la política económica del Gobierno— o presupuestaria —para una mayor inteligencia o mejor ejecución del presupuesto— con el instrumento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aun cuando la disposición adicional cuadragésimo octava de la Ley 2/2004, de 27 de diciembre, de presupuestos generales del Estado para 2005, ha introducido en el ordenamiento, ex novo, una prestación patrimonial de carácter público, al no tener naturaleza tributaria, no puede considerarse que haya transgredido la prohibición prevista en el apartado 7 del art. 134 CE, ni, por tanto, la reserva de ley del art. 31.3 CE ni la garantía de la interdicción de arbitrariedad del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1955-2005 promovido por 85 Diputados del Grupo Parlamentario Popular en el Congreso de los Diputados contra diversos preceptos de la Ley 2/2004, de 27 de diciembre, de presupuestos generales del Estado para 2005, y, en consecuencia,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 inconstitucional y nula la disposición adicional trigésima.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Se desestima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