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julio de 2013, la Procuradora de los Tribunales doña Esperanza Martín Pulido, en nombre y representación de doña Nouria Taibi, y bajo la dirección del Letrado don Jaime Campaner Muñoz, presentó demanda de amparo contra la providencia del Juzgado de Instrucción núm. 12 de Palma de Mallorca de 26 de julio de 2013, por la que se acuerda no haber lugar a la apertura del incidente de nulidad de actuaciones interpuesto contra el Auto de 11 de julio de 2013, por el que acuerda denegar la incoación de procedimiento de habeas corpus núm. 4-2013.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aduce en su demanda de amparo que la decisión judicial de inadmitir la incoación del procedimiento de habeas corpus habría vulnerado sus derechos a la libertad (art. 17.1 y 2 CE) y a la tutela judicial efectiva (art. 24.1 CE), ya que se fundamentó en razones de fondo sobre la legalidad de la detención, lo que es contrario a jurisprudencia constante y reiterada del Tribunal Constitucional. La recurrente expone en su demanda que en este caso, la solicitud de habeas corpus se fundamentó en la ilegalidad de la detención por realizarse sobre una persona sin antecedentes, por un simple delito de falsedad y por prolongarse indebidamente la situación de privación de libertad, aduciéndose como motivo de denegación que dichas alegaciones no podían encuadrarse en ninguno de los apartados del artículo 1 de la Ley Orgánica 6/1984, de 24 de mayo, reguladora del procedimiento de habeas corpus (LOHC).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5 de febrero de 2014, acordó no admitir el recurso a trámite, con arreglo a lo previsto en el art. 50.1 a) de la Ley Orgánica del Tribunal Constitucional,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27 de febrero de 2014, interpuso recurso de súplica contra dicha providencia, solicitando que fuera dejada sin efecto y se repusieran las actuaciones para que se decidiera nuevamente sobre la admisión de la demanda de amparo. Se argumenta que no cabe afirmar una manifiesta inexistencia de la vulneración aducida del derecho a la libertad, ya que la solicitud de habeas corpus se había fundamentado en la eventual ilegalidad de la detención vinculada a una prolongación indebida de la misma. Sin embargo, la decisión de inadmisión se fundamenta en que no concurría ninguna de las circunstancias del art. 1 LOHC, lo que es un motivo de fondo que no habilita para justificar una inadmisión liminar del procedimiento de habeas corpus.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también sostiene que la demanda tiene la especial trascendencia constitucional aducida por la recurrente, ya que existe por parte del órgano judicial, una negativa manifiesta al deber de acatamiento de una doctrina constitucional reiterada que le fue puesta de manifiesto al órgano judicial y también concurre un incumplimiento reiterado y generalizado de la doctrina constitucional en esta materia, reconocido en las SSTC 12/2014, de 27 de enero, y 21/2014, de 10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Primera de este Tribunal, por diligencia de ordenación de 28 de febrero de 2014, acordó dar traslado del recurso de súplica para alegaciones a la demandante, quien por escrito registrado el 6 de marzo de 2014 se adhirió en todos sus términos a los argumentos esgrimidos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y de las actuaciones recibidas, a la vista de las alegaciones del Ministerio Fiscal expuestas en el recurso de súplica y de la jurisprudencia de este Tribunal sobre el particular, pone de relieve que no puede concluirse que la vulneración del derecho fundamental a la libertad (art. 17 CE) aducida por la recurrente sea manifiestamente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 estimación del recurso de súplica interpuesto, procede dejar sin efecto la providencia impugnada y reponer las actuaciones a ese momento procesal para que se tome una nueva decisión sobre la admisión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5 de febrero de 2014,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