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febrero de 2014 tuvo entrada en el Registro General de este Tribunal un escrito del Secretario Judicial del Juzgado de lo Social núm. 34 de Madrid al que se acompaña, junto con el testimonio del procedimiento núm. 1341-2012, sobre despido, que se tramita ante dicho Juzgado, el Auto de 26 de septiembre de 2013, por el que el citado Juzgado acuerda plantear cuestión de inconstitucionalidad respecto al art. 18.7 y la disposición transitoria quinta, así como el art. 18.8 de la Ley 3/2012, de 6 de julio, de medidas urgentes para la reforma del mercado laboral, por posible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23 de noviembre de 2012, la demandante presentó demanda de despido y cantidad frente a “N&amp;A Gestión servicios y proyectos, S.L.”, en la que solicitaba al Juzgado de lo Social que la extinción por finalización de obra comunicada por la empresa con fecha y efectos de 11 de octubre de 2012 fuera declarada como despido improcedente. La demandante fija su antigüedad en la empresa desde el día 5 de marzo de 2012, fecha esta que aparece como momento de inicio del contrato para obra o servicio determinado suscrito con la empresa, que es aportado como prueba por la parte actora. Por decreto de 8 de febrero de 2013, el Juzgado de lo Social núm. 34 de Madrid acordó la admisión a trámite de dicha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25 de junio de 2013, concluso el procedimiento y dentro del plazo para dictar sentencia, el Magistrado-Juez dictó providencia en fecha 28 de junio de 2013, por la que, conforme a lo dispuesto en el art. 35 de la Ley Orgánica del Tribunal Constitucional (en adelante, LOTC), acordó oír a las partes y al Ministerio Fiscal por término común e improrrogable de diez días, a fin de que pudieren pronunciarse sobre la pertinencia de plantear cuestión de inconstitucionalidad o sobre el fondo de ésta. En este escrito, se concretaban las normas cuya constitucionalidad se cuestiona y los preceptos que se suponen infringidos: en primer lugar, exponía que el art. 18.7 y la disposición transitoria quinta de la Ley 3/2012 vulneran los arts. 9.3, 24.1 y 14 CE; seguidamente, hacía asimismo alusión a la contravención por parte del art. 18.8 de la Ley 3/2012 de los arts. 9.3 y 24.1 CE, en relación con el art. 35.1 CE, y art. 14 CE. La providencia fundamentaba estas dudas de constitucionalidad en términos similares a la argumentación ofrecida en el posterior Auto de planteamiento de la cuestión, de 26 de septiembre de 2013,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de 31 de julio de 2013, el Fiscal presentó sus alegaciones, en las que exponía que, a su juicio, concurrían los requisitos formales para proceder a la interposición de la cuestión de inconstitucionalidad de las normas controvertidas. Ni la parte actora ni la demandada presentaron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26 de septiembre de 2013, por el que acuerda elevar cuestión de inconstitucionalidad ante el Tribunal Constitucional, respecto al art. 18.7 y la disposición transitoria quinta, así como el art. 18.8 de la Ley 3/2012, de 6 de julio, de medidas urgentes para la reforma del mercado laboral, por presunta vulneración de los arts. 9.3, 14, 24.1 y 35.1 CE. En dicho Auto se ordenaba se citara a las partes a comparecencia a fin de adoptar medidas no nucleares, señalándose después dicha citación para el día 10 de diciembre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Con fecha 24 de enero de 2013 (sic), el Juzgado de lo Social núm. 34 de Madrid dictó nuevo Auto de “NO adopción de medidas provisionales”, en el que dispone que no ha lugar a adoptar medidas provisionales ni definitivas de clase alguna, manteniendo la suspensión del plazo para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26 de septiembre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tras repasar los antecedentes del caso, el Magistrado-Juez se centra en el análisis de los juicios de aplicabilidad y relevancia. Al respecto razona los motivos por los que considera que la extinción enjuiciada debe ser calificada como despido improcedente, señalando que, atendida la fecha de efectos de la extinción —11 de octubre de 2012—, las consecuencias de dicha calificación deben ser las previstas en la Ley del estatuto de los trabajadores (LET), en la redacción dada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art. 18.7 y la disposición transitoria quinta de la Ley 3/2012, por vulnerar los arts. 9.3, 24.1, 14 y 35.1 (derecho al trabajo)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da cuenta del contenido de esta normativa, señalando que con ella se reduce de manera significativa la cuantía de las indemnizaciones por despido improcedente. Asimismo, desde la premisa de que tras la calificación del despido como improcedente se halla una conducta dolosa o negligente del empleador, el Magistrado-Juez afirma que la norma de aplicación es arbitraria por cuatro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porque se continúa una tradición legal de indemnizaciones tasadas, que se fijan en atención exclusiva a dos criterios —tiempo de prestación de servicios y salario—, sin margen para que el Juez pueda establecerlas con arreglo a lo que se acredite en el proceso. Al respecto, traslada la doctrina establecida en la STC 181/2000, de 29 de junio, —dictada en relación con el baremo de indemnizaciones por responsabilidad civil por accidentes de tráfico, anexo a la Ley de ordenación del contrato de seguro y que el Auto considera también aplicable a la responsabilidad contractual de las compañías aseguradoras—, poniendo de relieve que, conforme a ella, de concurrir dolo o culpa relevante, el Juez no está vinculado por el baremo porque la fijación de indemnizaciones está reservada a la función judicial, siendo lo procedente, en tal caso, la restitución íntegra o lo más próxima posible al equivalente a los daños y perjuicios sufridos, sin límites legales en forma de baremos o indemnizaciones tasadas.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porque las indemnizaciones por daños y perjuicios derivadas de dolo o culpa relevante han de considerar todos los criterios posibles que conduzcan al establecimiento de una justa compensación, resultando arbitrario que se indemnice por esos dos criterios exclusivos cuando son infinitos los factores que pueden influir en una superior liquidación de los daños y perjuicios (edad, ser mujer o víctima de violencia, formación, discapacidad,…). Es relevante, indica, que el Convenio 158 de la Organización Internacional del Trabajo (OIT) establece que las indemnizaciones por despido injustificado deben ser “adecuadas” (art. 10). Asimismo, destaca que, conforme al art. 12 de dicho Convenio de la OIT, las indemnizaciones por extinción injustificada han de establecerse “en función, entre otros, del tiempo de servicios y del monto del salario”, por lo que la fijación de indemnizaciones en función de esos dos exclusivos criterios, con olvido del inciso “entre otros”, vulnera el claro tenor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porque la norma reduce las cuantías sin referencia al único criterio válido que es el de equivalencia entre los daños y perjuicios sufridos por el trabajador injustamente despedido y la cuantía del resarcimiento. En tal sentido considera que la única posibilidad de reducción de la indemnización es la minoración de los daños y perjuicios sufridos en cada caso singular, por lo que las reducciones universales con eficacia general contradicen el carácter esencialmente “causídico” de las indemnizaciones por daños y perjuicios por responsabilidad dolosa o relevantemente culposa.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porque el sistema transitorio establecido en la Ley 3/2012 raya en el absurdo, preguntándose “cómo explicar, sin incurrir en el cinismo más absoluto, que en la indemnización de un despido producido después de 12 de febrero de 2012 el mes anterior a ésta fecha se valore en 3,75 días mientras que el mes siguiente (hasta el 12 de marzo de 2012) ‘valga’ 2,75 días”. Al respecto, el Magistrado-Juez se interroga sobre la relación que guardan estas magnitudes con el damnum emergens o el pretium doloris de un trabajador despedido injustamente, o sobre cómo explicar que, a partir de determinada antigüedad, la valoración de los daños y perjuicios se “congele”, y que antes se hiciera con una compensación de cuarenta y dos mensualidades y ahora con veinticuatro.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anteriores consideraciones infiere el juzgador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o por condición social (art. 14 CE).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segunda duda de constitucionalidad, considera el órgano judicial que el art. 18.8 de la Ley 3/2012 vulnera los arts. 9.3 y 24.1 CE, en relación con el art. 35.1 CE y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del art. 9.3 CE (interdicción de la arbitrariedad), el Magistrado-Juez indica que el art. 18.8 de la Ley 3/2012 da nueva redacción al art. 56.2 LET, que, según expone, queda redactado en términos de que sólo en el supuesto de que se opte por la readmisión, el trabajador tendrá derecho a los salarios de tramitación. Tras destacar que, bajo la anterior normativa, tal derecho a salarios de tramitación se reconocía también en la opción del empresario incumplidor por la indemnización, el Auto expone las siguientes conclusiones: por un lado, que cabe reproducir lo ya indicado respecto a los daños y perjuicios derivados de ilícito civil doloso o relevantemente culpable, en tanto que los salarios de tramitación forman parte de aquéllos como forma concreta del lucrum cessans, de modo que su exclusión en alguno de los supuestos mutila la íntegra o adecuada reparación de los daños y perjuicios sufridos, dado que la afectación patrimonial del trabajador que ve incumplido su contrato no sólo ha de comprender el daño emergente, sino además lo dejado de percibir por razón del incumplimiento y los daños morales; por otro lado, que la arbitrariedad se amplifica cuando sólo se suprimen en caso de optar por la indemnización, dado que es el empleador el que determina mediante el ejercicio de la opción la extensión de su propia responsabilidad, con la consecuencia añadida de que, en tanto la readmisión lleva anudado el pago de salarios de tramitación y la indemnización no, la norma incentiva la rescisión contractual indemnizada, en contra de los fines de promoción del empleo y del art. 35 CE, que contiene un mandato pro labore que queda vulnerado; y por último, que dicha arbitrariedad se intensifica a la luz de la nueva redacción dada por el art. 18.Nueve al art. 56.4 LET, que para los supuestos de despido improcedente de representantes legales de los trabajadores o delegados sindicales contempla el derecho a salarios de tramitación tanto si se opta por la readmisión como por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recuerda que, con ocasión del Real Decreto-ley 5/2002, el Tribunal Constitucional ya procedió a desestimar las alegaciones de que la supresión de los salarios de tramitación en el despido improcedente cuando se opta por la extinción indemnizada y no por la readmisión resulta contraria al art. 14 CE (SSTC 84/2008 y 122/2008). Por ello, sin perjuicio de mostrar su discrepancia con el criterio del Tribunal Constitucional, el Magistrado-Juez dice reformular la presente cuestión de inconstitucionalidad, haciéndola pivotar sobre otros preceptos constitucionales —esencialmente, arts. 9.3 y 24.1 CE—, al margen de las facultades que el art. 39.2 LOTC confiere.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y tras recordar la jurisprudencia constitucional sobre el alcance del derecho al trabajo y algunas de las exigencias derivadas del convenio 158 de la OIT,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cuanto al art. 14 CE, insiste en que su vulneración se produce en este caso por el mismo mecanismo antes descrito, es decir, por establecerse un marco indemnizatorio desigual, peor que el fijado en el ordenamiento común e insatisfactorio del principio de integridad/adecuación de la reparación, con fundamento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octubre de 2014, la Sección Segunda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24 de octubre de 2014, en el que interesa la inadmisión a trámite de la cuestión de inconstitucionalidad planteada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el Fiscal General del Estado no aprecia justificada la analogía que el Auto establece con el supuesto enjuiciado en la STC 181/2000, relativo al baremo para la indemnización del daño personal por hechos derivados de la circulación. En tal sentido explica que, frente al planteamiento del órgano promotor, dicha Sentencia sólo se pronunció sobre la responsabilidad extracontractual, siendo que, por el contrario, en el supuesto del proceso a quo de la presente cuestión se proclama la responsabilidad contractual, al entenderse el despido improcedente como un caso de incumplimiento obligacional de carácter doloso (art. 1.101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Fiscal opone que el Auto de planteamiento omite afirmaciones cardinales en la fundamentación de dicha STC 181/2000. Por un lado, recuerda que en esta Sentencia se dijo que del principio de exclusividad de Jueces y Magistrados en el ejercicio de la potestad jurisdiccional ex art. 117.3 CE no puede inferirse la existencia de una correlativa prohibición impuesta al legislador, por la que se condicione su libertad de configuración para elegir el nivel de densidad normativa con que pretende regular una materia, añadiéndose que de la regulación referida sobre la valoración y cuantificación de los daños personales no deriva restricción alguna de las facultades judiciales, no existiendo por tanto infracción del precepto constitucional. Por otro lado, pone de relieve el limitado alcance del fallo de la citada STC 181/2000, en el que no se afirma que el establecimiento de límites cuantitativos legales en la determinación de la indemnización sea inconstitucional por contrariar el derecho a la tutela judicial efectiva ex art. 24.1 CE, sino que su declaración de inconstitucionalidad se ciñe a aquellos obstáculos legales que impidan la acreditación procesal de un daño personal para su posterior valoración por el Juez, debiendo además tratarse exclusivamente de aquellos supuestos en que el daño sea determinante de “incapacidad temporal” y tenga su causa exclusiva en una culpa relevante, judicialmente declarada, imputable al agente causante del hecho lesivo.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argumentos llevan al Fiscal a afirmar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citando al respecto lo dicho en el fundamento jurídico quinto del ATC 43/2014, de 12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En este punto concluye que, en la nueva redacción dada al art. 56.1 y 2 LET, se cumplen las exigencias derivadas del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invocación del art. 14 CE en relación con las diferentes consecuencias que, según el órgano promotor, derivan de un incumplimiento obligacional común y de un incumplimiento contractual en el ámbito laboral, el Fiscal descarta también su contravención, haciendo referencia a lo indicado en el citado ATC 43/2014,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 relación a la supuesta oposición del art. 18.8 al art. 35.1 CE, el Fiscal General del Estado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 la norma legal cuestionada —y trasladado a su articulado— no es el fomento del empleo y, en consecuencia, el cumplimiento del mandato constitucional que sanciona el derecho al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al art. 18.7 y la disposición transitoria quinta, así como el art. 18.8 de la Ley 3/2012, de 6 de julio, de medidas urgentes para la reforma del mercado laboral, por posible vulneración de los arts. 9.3, 14, 24.1 y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motivos de los que también se ha dejado constancia en los antecedentes, el Fiscal General del Estado se opone a la admisión a trámite de la presente cuestión de inconstitucionalidad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 Con carácter inicial, el análisis de estos aspectos requiere efectuar algunas precisiones en relación con el objeto de la presente cuestión y el alcance de nuestro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de estas consideraciones se refiere a la disposición transitoria quinta de la Ley 3/2012 y se efectúa en atención al debido cumplimiento que merecen los juicios de aplicabilidad y relevancia exigidos por el art. 35.1 LOTC, pues, como reiteradamente hemos afirmado, “la cuestión de inconstitucionalidad no es un instrumento procesal para buscar una depuración abstracta del Ordenamiento” (por todas, STC 235/2007, de 7 de noviembre, FJ 2). Respecto a esta disposición, el Auto de planteamiento no concreta cuál de sus apartados es el cuestionado. No obstante, atendidos los datos que constan en las actuaciones, ha de entenderse que la cuestión de inconstitucionalidad debe quedar limitada a su apartado 1, relativo a la indemnización por despido improcedente que corresponde a contratos suscritos a partir del 12 de febrero de 2012, respecto a los que se indica que dicha indemnización es la fijada en el art. 56.1 del texto refundido de la Ley del estatuto de los trabajadores (en adelante, LET), precepto al que también se dirigen las dudas de constitucionalidad del órgano promotor, en su nueva redacción dada por el art. 18.7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la cuestión no puede extenderse al apartado 2 de la indicada disposición transitoria quinta, por referirse a contratos suscritos con anterioridad a dicha fecha de 12 de febrero de 2012. También queda excluido del examen de la cuestión el contenido del apartado 3 de la disposición controvertida, pues no consta que nos encontremos ante un contrato de fomento de la contratación indefinida ni nada se razona al respecto (SSTC 235/2007, de 7 de noviembre, FJ 2; y 146/2011, de 26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observación a realizar afecta conjuntamente al art. 18.7 y la disposición transitoria quinta de la Ley 3/2012, y en este caso está relacionada con los preceptos constitucionales que el órgano judicial considera vulnerados por estas normas. Entre ellos, el Auto de planteamiento hace mención al art. 35.1 CE (derecho al trabajo), precepto que, sin embargo, no fue incluido en la providencia previa por la que se abrió el trámite de audiencia a las partes y al Ministerio Fiscal, conforme exige el art. 35.2 LOTC. Junto a otras exigencias, reiteradamente hemos declarado “inexcusable que en el trámite de audiencia se identifique el precepto o preceptos que se consideren vulnerados, así como que el Juez quede vinculado, en principio, a elevar la cuestión de inconstitucionalidad únicamente sobre los preceptos sometidos a este trámite de alegaciones”, aun cuando hemos matizado que “el órgano judicial puede precisar, modificar o ampliar, en función de las observaciones recibidas, el parámetro de constitucionalidad planteado inicialmente al abrir el trámite de audiencia” (por todas, SSTC 139/2008, de 28 de octubre, FJ 4; 28/2012, de 1 de marzo, FJ 2). En este caso, ya se ha dicho que el referido art. 35.1 CE no fue identificado por el Magistrado-Juez al abrir el trámite de audiencia, pero además tampoco fue incluido en las alegaciones presentadas en este trámite. Por ello, en aplicación de nuestra doctrina, hemos de inadmitir la duda de constitucionalidad relativa a la presunta lesión de este precepto constitucional por el art. 18.7 y la disposición transitoria quinta de la Ley 3/2012, en la medida en que las partes no han tenido ocasión de pronunciarse sobre ella (por todas, STC 149/2014, de 22 de septiembre, FJ 2; o ATC 467/2007,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aun cuando otra fuera la conclusión, concurriría una segunda razón para no examinar esa hipotética vulneración, pues, pese a que el art. 35.1 CE se cita en el Auto de planteamiento entre los preceptos constitucionales presuntamente vulnerados por el art. 18.7 y la disposición transitoria quinta de la Ley 3/2012, lo cierto es que el Magistrado-Juez no incluye una argumentación específica y autónoma respecto a esta duda de constitucionalidad, no siendo así debidamente satisfecha la carga que pesa sobre el órgano promotor de hacer explícita la fundamentación en que apoya la posible inconstitucionalidad alegada (por todas, SSTC 245/2004, de 16 de diciembre, FFJJ 3 y 4; 224/2006, de 6 de julio, FJ 5, o ATC 206/2014, de 22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consecuencia, a la vista de las dudas de constitucionalidad formuladas en el Auto de planteamiento, y tras las anteriores precisiones, hemos de concluir que el objeto de la presente cuestión ha de quedar limitado a los siguientes preceptos legales y constitucionales en contraste: de un lado, el art. 18.7 y el apartado 1 de la disposición transitoria quinta de la Ley 3/2012, por presunta vulneración de los arts. 9.3, 24.1 y 14 CE; y de otro lado, el art. 18.8 de la Ley 3/2012, por posible lesión de los arts. 9.3, 24.1 en relación, aquí sí, con el art. 35.1, 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delimitadas las dudas de constitucionalidad a analizar en el presente procedimiento, y entrando ya en el fondo, hemos de advertir que el mismo Juzgado de lo Social núm. 34 de Madrid ya elevó ante este Tribunal otra cuestión de inconstitucionalidad con similar objeto a la actual, que fue inadmitida a trámite por el ATC 43/2014, de 12 de febrero, por considerarla notoriamente infundada. La apreciación de similitud entre ambas cuestiones no queda desvirtuada por el hecho de que la examinada en el citado Auto viniera referida al previo Real Decreto-ley 3/2012, de 10 de febrero, de medidas urgentes para la reforma del mercado laboral, y la ahora analizada verse sobre la posterior Ley 3/2012, del mismo nombre y que sustituyó al anterior. Ello es así, en la medida en que las decisiones normativas que se cuestionan y la argumentación ofrecida por el órgano promotor para su puesta en cuestión coinciden, en esencia, en ambas cuestiones de inconstitucionalidad. Por tal razón, en nuestro análisis sobre la actual cuestión enjuiciada hemos de atender a las conclusiones alcanzadas en el mencionado ATC 43/2014, debiendo remitirnos a las soluciones y fundamentación allí ofrecidas, sin perjuicio de las adaptaciones y adiciones pertinentes, conforme a continuación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al art. 18.7 y el apartado 1 de la disposición transitoria quinta de la Ley 3/2012, ya hemos dicho que el órgano proponente cuestiona su constitucionalidad por posible contradicción con los arts. 9.3, 24.1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hemos señalado, el citado art. 18.7 da nueva redacción al art. 56.1 LET, por el que se establecen los efectos del despido improcedente y, en lo que ahora interesa, en caso de opción por la indemnización, se precisa la cuantía de ésta: en concreto, modificando la cuantía previa al Real Decreto-ley 3/2012 —establecida en cuarenta y cinco días de salario por año de servicio, prorrateándose por meses los períodos de tiempo inferiores a un año, hasta un máximo de cuarenta y dos mensualidades—, el precepto cuestionado la fija en el equivalente a treinta y tres días de salario por año de servicio, prorrateándose por meses los períodos de tiempo inferiores a un año, hasta un máximo de veinticuatro mensualidades. A esta cuantía se remite el apartado 1 de la disposición transitoria quinta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a juicio del órgano promotor, los reproches dirigidos a estas previsiones vienen motivados por el carácter tasado de la indicada indemnización, establecida legalmente sólo en atención a dos factores —el tiempo de prestación de servicios y el salario—. De este modo, el objeto y argumentación de la inconstitucionalidad denunciada coincide con la examinada en el mencionado ATC 43/2014, entonces en relación con la indemnización que, también para el despido improcedente, establecía el apartado 2 de la disposición transitoria quinta del Real Decreto-ley 3/2012, siendo irrelevante, a efectos de aplicar idénticos criterios de solución, que el contenido de esta norma presente particularidades en otros aspectos, pues lo decisivo es que, en uno y otro procedimiento, se cuestiona la naturaleza tasada de la indemnización legal por despido improcedente. En consecuencia, siendo que en dicho ATC 43/2014 se consideraron notoriamente infundadas las dudas planteadas respecto a esta decisión legislativa en relación con los arts. 9.3 y 24.1 CE, también aquí hemos de reiterar esta conclusión, con apoyo en los mismos argumentos allí expuestos, que seguidamente se sintetizan y que a su vez permiten descartar la alegación autónoma relativa a la posible vulneración del art. 14 CE que ahora se incluye adicionalmente en el objeto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art. 9.3 CE, el Magistrado-Juez aduce que el art. 18.7 y el apartado 1 de la disposición transitoria quinta de la Ley 3/2012 resultan arbitrarios en atención, básicamente, al comentado carácter tasado de la indemnización fijada para el despido improcedente, dado que no permite la restitución íntegra de los daños y perjuicios sufridos y no deja margen judicial para su fijación. Pues bien, de acuerdo con lo dicho en el ATC 43/2014, FJ 5 A), a la luz de nuestra doctrina sobre el principio de interdicción de arbitrariedad, debemos entender que el reproche formulado carece de fundamento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las normas cuestionadas no son discriminatorias, pues no prevén diferencias entre los trabajadores comprendidos en el supuesto regulado y tampoco se aprecia que incurran en discriminación “de origen clasista o por condición social”, aspecto este último sobre el que más adelante se volverá.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debemos descartar también la contravención del art. 9.3 CE, en la medida en que no puede afirmarse que los preceptos cuestionados carecen de explicación racional. Según dijimos en el ATC 43/2014 tras repasar nuestra doctrina sobre el alcance del art. 35 CE, la determinación de la reacción adecuada o protección frente al despido “queda dentro … del ámbito de configuración del legislador, quien legítimamente puede disponer que, en los despidos declarados improcedentes, el empresario quede sujeto a la opción entre readmitir al trabajador o abonarle una indemnización adecuada” [FJ 5 A)]. De manera específica añadimos que, por lo que se refiere concretamente a la opción indemnizatoria, “ha de entenderse que, dentro de ese margen de actuación conferido a la ley por la propia Constitución, se integra la facultad del legislador de decidir el establecimiento de una indemnización con elementos de cálculo tasados, la determinación de los factores a considerar y su valor numérico, así como su posible modificación normativa en un momento determinado”. Pues bien, como entonces dijimos respecto a la previsión allí examinada, también ahora hemos de declarar que a tal facultad otorgada al legislador responde el criterio de fijación de la indemnización por despido improcedente establecido en el art. 18.7 de la Ley 3/2012 —al que se remite el apartado 1 de su disposición transitoria quinta—, “sin que pueda apreciarse arbitrariedad en ninguno de los aspectos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mismos motivos expuestos en el ATC 43/2014 y reflejados ahora en síntesis, tal conclusión se explica, de una parte, porque “no es posible afirmar que la opción del legislador en favor de un sistema legal de indemnización tasada por despido se encuentre falta de fundamento, en atención a las razones que pueden justificar objetivamente la elección de este sistema: en concreto, la eliminación de las dificultades de prueba de los daños por parte del trabajador, o la unificación de los criterios a aplicar por el Juez y la simplificación del cálculo judicial, así como la certeza y seguridad jurídica”. De otra parte, lo mismo cabe decir respecto a los factores de cálculo elegidos por el legislador para determinar la indemnización, dado que “[n]o es irrazonable atender al salario y tiempo de servicios del trabajador en la empresa como elementos de compensación, ni desde luego tampoco lo es que sobre estos elementos se aplique un factor multiplicador prefijado por la ley que, en atención a la culpabilidad del empresario en la extinción, resulta superior en los despidos improcedentes —en la norma cuestionada, … treinta y tres días— que en los despidos colectivos u objetivos procedentes —veinte días (arts. 51.4 y 53.1 LET)—”, debiendo además añadirse que, por lo allí explicado, “tampoco esta fórmula legal se opone al Convenio núm. 158 de la Organización Internacional del Trabajo”. Por último, respecto a las variaciones que primero el Real Decreto-ley 3/2012 y después la Ley 3/2012 introducen en el factor multiplicador y en el tope máximo de la indemnización por despido improcedente, también hemos de negar que la asignación de una magnitud distinta incurra en arbitrariedad, no cuestionándose directamente en el Auto de planteamiento la suficiencia de los valores numéricos otorgados, sino sólo su carácter tasado y su modificación: a este respecto, “basta reiterar que … la posibilidad de atribuir valores tasados a los elementos de cálculo de la indemnización adecuada por despido improcedente, así como la de proceder a su revisión normativa, son facultades que quedan dentro de la libertad de configuración atribuida al legislador por el art. 35.2 CE” [ATC 43/2014,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atendidas las anteriores consideraciones, hemos de considerar infundada la denuncia de arbitrariedad planteada por el órgano proponente respecto al art. 18.7 y el apartado 1 de la disposición transitoria quinta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misma falta de fundamento se aprecia en la alegación del Auto de planteamiento de que la tutela judicial otorgada con apoyo en estos preceptos cuestionados no podrá ser efectiva, sino parcial y meramente nominal, con la consiguiente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indicamos en el ATC 43/2014, para rechazar esta denuncia ha de tenerse presente que “el contenido del art. 24.1 CE se sitúa en un plano distinto al de la determinación del régimen indemnizatorio de la extinción”, y en este caso, “ningún impedimento existe en la norma para que los trabajadores interpongan la correspondiente acción de despido ante los tribunales y obtengan una sentencia en que se declaren las consecuencias previstas previamente por el legislador en función de la calificación de la extinción”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como novedad respecto a la cuestión resuelta en el ATC 43/2014, en la ahora elevada hemos de analizar la denuncia adicional de que los preceptos examinados incurren también en una posible vulneración del art. 14 CE, en la medida en que, en opinión del órgano promotor, la comparación de las consecuencias de un incumplimiento contractual doloso o culpable en el ordenamiento común y en el ordenamiento laboral evidencia un trato discriminatorio “de origen clasista o por condición social”. Tal novedad, sin embargo, es relativa, puesto que el ATC 43/2014 ya contestó a similar argumentación, con ocasión de la respuesta dada a la tacha de arbitrariedad imputada desde la perspectiva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entonces razonamos, el planteamiento del Juzgado “parece partir de la asimilación de la condición de ‘trabajador’ —sin más precisiones— a ‘cualquier otra condición o circunstancia personal o social’ a que el art. 14 CE extiende la prohibición de discriminación. Pues bien, sin entrar siquiera a razonar sobre el juicio que esta asimilación merece en atención a nuestra doctrina sobre los rasgos que ha de reunir el criterio de diferenciación para considerarlo causa de discriminación (por todas, STC 36/2011, de 28 de marzo, FJ 5), basta poner de relieve que, en todo caso, las diferencias establecidas en el ordenamiento civil y laboral en orden a la indemnización por resolución contractual encuentran justificación objetiva en el carácter autónomo y separado de ambas ramas del ordenamiento jurídico. No hay que olvidar que el contrato de trabajo se rige por reglas y principios propios, distintos a los aplicados a los contratos civiles, pudiendo, por tanto, ser diferente el régimen jurídico de resarcimiento de daños, en particular cuando se trata de la extinción de unos y otros vínculos contractuales. Por tal razón, ha de descartarse que exista vulneración del principio de no discriminación, de la misma manera que tampoco la hay del principio de igualdad, por cuanto no estamos ante un término de comparación válido. Como ya este Tribunal tuvo ocasión de manifestar con motivo de una alegación de desigualdad entre el régimen indemnizatorio por extinción contractual en el Derecho laboral y en el Derecho civil, ‘no existe objetiva desigualdad, sino subjetivas diferencias de régimen dentro de sistemas de derecho distintos y legítimos por contemplar posiciones subjetivas no idénticas y que por ende comportan dispar tratamiento jurídico, que no lesiona dicho principio de igualdad constitucional’ (ATC 293/1983, de 15 de junio, FJ 4)” [ATC 43/2014, FJ 5 A)]. Lógicamente, estos mismos razonamientos deben llevar en la presente cuestión a no considerar fundada la alegación de que el art. 18.7 y el apartado 1 de la disposición transitoria quinta de la Ley 3/2012 son contrarios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Alcanzadas las anteriores conclusiones, corresponde ahora examinar la dudas de constitucionalidad planteadas respecto al art. 18.8 de la Ley 3/2012, por presunta vulneración de los arts. 9.3, 24.1 en relación con el art. 35.1, 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art. 18.8 da nueva redacción al art. 56.2 LET, en el que se establece que, en la opción por la readmisión de los despidos improcedentes, el trabajador tendrá derecho a percibir salarios de tramitación, determinándose la fórmula de cuantificación de éstos, y sin que, a diferencia de lo que sucedía en la normativa previa al Real Decreto-ley 3/2012, se extienda su reconocimiento a los supuestos de opción por la indemnización, sin perjuicio de la excepción prevista para los representantes de los trabajadores en el art. 56.4 LET. Idéntica previsión ya fue objeto de análisis en el reiterado ATC 43/2014, en el que se declararon notoriamente infundadas las denuncias que, con análoga argumentación a la ahora presentada, se formularon en relación con los arts. 9.3, 24.1 y 35.1 CE. Por tal razón, con apoyo en la fundamentación expuesta en el citado ATC 43/2014 y de la que, de forma resumida, se da cuenta a continuación, también en la presente cuestión hemos de reiterar la conclusión allí alcanzada, solución que, por los motivos que después se indican, se hará extensiva a la duda de constitucionalidad relativa al art. 14 CE que aquí se adiciona.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Así, con relación a la alegación de que el precepto legal es contrario a la prohibición de arbitrariedad establecida en el art. 9.3 CE, el Magistrado-Juez argumenta que, en tanto integran el lucrum cessans, la eliminación de los salarios de tramitación en la opción por la indemnización mutila la íntegra o adecuada reparación de los daños y perjuicios sufridos, añadiendo que la arbitrariedad se amplifica tanto por ser el empresario el que, al ejercer el derecho de opción, determina la extensión de su propia responsabilidad, como si se compara con el régimen establecido en el art. 56.4 LET para los representantes de los trabajadores. Asimismo, también desde la indicada perspectiva del art. 9.3 CE, el órgano promotor considera que el principio de integridad y adecuación indemnizatoria queda conculcado desde el momento en que, en la alternativa por la readmisión, la norma sólo exige la reincorporación al trabajo y el abono de los salarios dejados de percibir, pero sin contemplar otros posibles daños que el despido ha podido producir, dando lugar a lo que denomina una “infracompensación” que estimula un incremento de los despidos. Unas y otras alegaciones, sin embargo, no conducen a apreciar arbitrariedad en el art. 18.8 de la Ley 3/2012, pues, según dijimos en el ATC 43/2014, la previsión cuestionada, además de no incurrir en discriminación, no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entonces indicamos [FJ 6 A)], “[e]n una valoración individual de la decisión de no sumar a la indemnización fijada una cantidad adicional en concepto de salarios de tramitación, cabe trasladar aquí lo ya explicado sobre la admisión de las indemnizaciones tasadas en el despido, sin que, por lo dicho, resulte constitucionalmente reprochable que el legislador haya decidido que la reacción adecuada que debe corresponder por el resarcimiento de los daños derivados de la extinción contractual improcedente quede fijada en una cuantía legalmente predeterminada, sin otras adiciones”. Además, el preámbulo de la Ley 3/2012 “explica las razones con las que el legislador justifica la supresión de los salarios de tramitación en la opción indemnizatoria —básicamente, la inadecuación de la duración del proceso judicial como criterio de compensación del perjuicio por la pérdida de empleo, su posible efecto incentivador de estrategias procesales dilatorias, y su carácter de coste parcialmente socializado ante la posibilidad del empresario de reclamar una parte de dichos salarios al Estado—” [FJ 6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términos comparativos con el régimen de la readmisión, tampoco cabe apreciar que la norma esté falta de explicación razonable, en atención a que, como ya se recordara en el ATC 43/2014 con apoyo en pronunciamientos previos de este Tribunal, la situación en que queda el contrato en cada una de las opciones a elegir por el empresario no resulta homogénea: mientras en la opción por la readmisión se entiende que la relación laboral “se ha mantenido igualmente en vigor, sin solución de continuidad, entre las fechas del despido y la readmisión”, en el caso de optarse por la extinción indemnizada se estima que “la relación laboral queda definitivamente extinguida con efectos de la fecha del despido”, de ahí que, ante estos presupuestos distintos, el reconocimiento de salarios de tramitación en la opción por la readmisión y su omisión en la opción por la indemnización no se haya considerado una diferencia de trato desproporcionada o irrazonable (por todas, STC 84/2008, de 21 de julio, FJ 7). Como más recientemente también ha confirmado la STC 8/2015, de 22 de enero, en relación con el ahora cuestionado art. 18.8 de la Ley 3/2012, la referida decisión legislativa “cuenta con una justificación que no puede tacharse de arbitraria o irrazonable”, no vulnerando ni el derecho al trabajo ni el principio de igualdad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tampoco cabe apreciar arbitrariedad por el distinto trato que el art. 56.4 LET otorga a los representantes de los trabajadores en materia de salarios de tramitación, dado que tal diferencia “puede encontrar justificación en las singularidades de su régimen jurídico”, conforme ya se explicó en el ATC 43/2014 [FJ 6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respecto a la alegación de que, en la opción por la readmisión, la norma se limita a exigir la reincorporación al trabajo y el abono de los salarios dejados de percibir, hemos de reiterar que “el establecimiento de otras consecuencias adicionales en un despido improcedente queda dentro de la ya referida libertad de configuración legal derivada del art. 35.2 CE, sin que desde la perspectiva constitucional merezca ningún reproche que el legislador laboral no haya hecho mención a otras cantidades indemnizatorias concretas. La previsión cuestionada, por tanto, no resulta arbitraria, y la idea de que la no inclusión de indemnizaciones adicionales incrementa los despidos constituye de nuevo una presunción del órgano promotor” [ATC 43/2014, FJ 6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conjunto de razones expuestas llevan a considerar infundada la denuncia de que el contenido del art. 18.8 de la Ley 3/2012 contraviene la prohibición de arbitrariedad establecida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de planteamiento también considera que el art. 18.8 de la Ley 3/2012 (art. 56.2 LET) vulnera la tutela judicial efectiva (art. 24.1 CE), por lesionar el principio de seguridad jurídica y por entender que se produce una desigualdad esencial en el procedimiento y tutela dispensada por el Juez, al permitir la ley que sea el empresario el que determine la extensión de su propia condena —mayor en la opción por la readmisión (pago de salarios de tramitación) y menor en la opción por la indemnización (sin salarios de tramitación)—. Como ya expusimos en el ATC 43/2014, FJ 6 A), estas alegaciones coinciden con las que fueron ya desestimadas en la STC 84/2008, de 21 de julio, en relación con la similar regulación de los salarios de tramitación efectuada por el Real Decreto-ley 5/2002, siendo posible trasladar aquí la solución y argumentación que entonces se 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principio de seguridad jurídica, el Tribunal Constitucional no advirtió vulneración del derecho a la tutela judicial efectiva desde esta perspectiva por cuanto que “[l]a norma analizada posee un contenido claro y preciso, estando plenamente determinados los posibles efectos de la decisión judicial sobre la impugnación del despido, según quede acreditado o no el incumplimiento contractual alegado por el empresario en su comunicación extintiva, así como el contenido y efectos del derecho empresarial de opción en caso de que el despido sea declarado improcedente” (STC 84/2008, FJ 8). Por su parte, en relación con la desigualdad alegada, el Tribunal respondió que “[e]ste derecho de opción, finalmente, tampoco afecta en nada a la igualdad procesal de las partes ni menoscaba la función jurisdiccional, dirigida a enjuiciar la procedencia, improcedencia o nulidad de la decisión extintiva, estando taxativamente fijadas en la norma las consecuencias en cada uno de los casos de la decisión judicial. El que la forma en que ha quedado configurado el derecho empresarial de opción una vez dictada la resolución judicial de improcedencia pueda hacer más o menos atractiva, en función de circunstancias diversas, la elección de uno de sus términos o el hecho de que en dicha elección pueda pesar más un tipo u otro de consideraciones son cuestiones todas ellas que afectan a la regulación material de los efectos del despido improcedente, pero que en nada limitan el alcance de su tutela judicial” (STC 84/2008,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el Auto de planteamiento expone que la decisión de que la readmisión vaya acompañada del pago de salarios de tramitación —y su cotización a la Seguridad Social— y la indemnización no, incentiva la rescisión contractual indemnizada, lo que actúa en contra de la promoción del empleo y del derecho al trabajo reconocido en el art. 35.1 CE, sin que exista justificación objetiva y razonable del desproporcionado sacrificio del principio pro labore. No obstante, como ya concluimos en el ATC 43/2014, esta lesión del derecho constitucional invocado no resulta apreciable, conclusión que ha sido reafirmada en la STC 8/2015, de 22 de enero, FJ 8, al rechazar que el cuestionado art. 18.8 de la Ley 3/2012 vulnere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dijimos en el ATC 43/2014 ante análogos argumentos del órgano promotor, “baste tener en cuenta que la opción que el órgano judicial considera incentivada en la reacción establecida frente al despido improcedente —la extinción con derecho a indemnización— constituye una posibilidad constitucionalmente legítima que queda dentro de ese comentado margen de configuración atribuido al legislador ex art. 35.2 CE”, pues, conforme allí se razonó, el pago de una indemnización económica adecuada constituye una alternativa que “resulta conforme con el derecho al trabajo ex art. 35.1 CE y con el art. 10 del Convenio núm. 158 de la Organización Internacional del Trabajo” [FJ 6 A)]. Además, “el alegado efecto incentivador de la extinción como consecuencia de exigir salarios de tramitación en la reincorporación y no en la indemnización no deja de ser una presunción del órgano promotor, pero que en ningún caso constituye una consecuencia necesaria del precepto cuestionado, sin que en ningún momento quede impedida la posibilidad de optar por la readmisión” [ATC 43/2014, FJ 6 A)]. Estas consideraciones llevan, pues, a no apreciar fundamento en la denuncia relativa a la no adecuación al art. 35 CE del art. 18.8 de la Ley 3/2012. Así lo hemos declarado ya en la STC 8/2015, de 22 de enero,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la constitucionalidad del art. 18.8 de la Ley 3/2012 también se pone en cuestión por el órgano promotor, por considerar que contraviene el art. 14 CE. En su argumentación indica que tal vulneración se produce por el mismo mecanismo antes descrito, es decir, por el establecimiento, a su juicio, de un marco indemnizatorio desigual, peor que el establecido en el ordenamiento común e insatisfactorio del principio de integridad/adecuación de la reparación, “todo ello fundado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puede apreciarse, el planteamiento del órgano proponente en esta denuncia coincide con el formulado respecto al art. 18.7 y la disposición transitoria quinta de la Ley 3/2012, que también ha sido contestado en este pronunciamiento. Por ello, limitado nuestro enjuiciamiento al razonamiento efectuado por el Juzgado —y sin que ello implique pronunciarnos sobre la naturaleza jurídica de los salarios de tramitación—, debemos remitirnos a lo ya expresado en el fundamento jurídico 4 c) a efectos de rechazar la discriminación alegada, y en especial, hemos de reiterar que, en todo caso, las diferencias en el ordenamiento común y laboral respecto al régimen económico derivado de la resolución contractual encuentran justificación objetiva en el carácter autónomo y separado de ambas ramas del ordenamiento jurídico, y en concreto, en el hecho de que el contrato de trabajo se rige por reglas y principios propios, distintos a los aplicados a los contratos civiles. También aquí, por tanto, hemos de negar que la regulación establecida en el art. 18.8 de la Ley 3/2012 incurra en una discriminación por la condición social de trabajador, no pudiendo en consecuencia considerar fundada la alegada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en atención a las razones ya expresadas, hemos de concluir que las dudas de constitucionalidad planteadas en esta cuestión carecen de viabilidad suficiente y han de considerarse notoriamente infundadas, a los efectos previstos en el art. 37.1 LOTC. Procede, en consecuencia, declarar la inadmisión a trámite de la cuestión de inconstitucionalidad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Valdés Dal-Ré al Auto que resuelve la cuestión de inconstitucionalidad núm. 930-2014, y al que se adhieren la Magistrada doña Adela Asua Batarrita y el Magistrado don Luis Ignacio Ortega Álvarez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Dentro del máximo respeto hacia el parecer mayoritario de mis compañeros, entiendo que la presente cuestión de inconstitucionalidad, promovida por el Juzgado de lo social núm. 34 de los de Madrid, debió de ser admitida, con el consiguiente dictado de una sentencia estimatoria de la inconstitucionalidad y, nulidad de los números 1 y 2 del art. 18, de la Ley 3/2012, de 6 de julio, de medidas urgentes para la reforma del mercado de trabajo, que modifican respectivamente los números 1 y 2 del art. 56 del texto refundido del estatuto de los Trabajadores, aprobado por Real Decreto Legislativo 1/1995, de 24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Conforme tuve oportunidad de argumentar en el apartado 5 del Voto particular a la STC 8/2015, de 22 de enero, que sustanció el recurso de inconstitucionalidad núm. 5610-2012, y a cuyos razonamientos ahora me remito, los citados preceptos legales, al excluir el pago de salarios de tramitación en el supuesto de que el empresario opte por abonar la indemnización legalmente establecida a aquellos trabajadores cuyo despido hubiere sido judicialmente declarado como improcedente, lesionan el derecho al trabajo, en su vertiente individual, consagrado en el art. 35.1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febrero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