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16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6372-2012, promovido por doña María Gil Sanjuán, representada por el Procurador de los Tribunales don Jorge Deleito García y defendida por el Letrado don Antonio García Montes, contra el Auto de la Sección Primera de la Sala de lo Contencioso-Administrativo del Tribunal Supremo, de 9 de febrero de 2012, por el que se inadmite el recurso de casación núm. 6918/2010, deducido contra la sentencia de la Sala de lo Contencioso-Administrativo de la Audiencia Nacional de 8 de octubre de 2010, así como contra el Auto de la misma Sala y Sección, de 13 de septiembre de 2012, por el que se desestima el incidente de nulidad promovido contra aquel Auto. Ha intervenido el Abogado del Estado, así como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noviembre de 2012, el Procurador de los Tribunales don Jorge Deleito García, en nombre y representación de doña María Gil Sanjuán, formuló demanda de amparo contra las resoluciones judiciales reseñadas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Sala de lo Contencioso-Administrativo de la Audiencia Nacional, dictó Sentencia de 8 de octubre de 2010 en el procedimiento ordinario núm. 606-2007, por la que desestimó el recurso deducido por la demandante de amparo contra la Orden del Ministerio de Medio Ambiente de 27 de septiembre de 2007, por la que se aprueba el deslinde de los bienes de dominio público marítimo-terrestre del tramo de costa de unos 3.487 metros de longitud, que comprende desde el extremo oriental de la playa del Cabezo del Mojón hasta el extremo occidental de la playa de la Calera, en el término municipal de Cartagena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anterior Sentencia preparó recurso de casación la ahora demandante de amparo, que lo hizo mediante escrito registrado en la Audiencia Nacional el 4 de noviembre de 2010. En él, puso de manifiesto la intención de interponer recurso de casación, el carácter recurrible de la resolución impugnada, la condición de la recurrente como parte en el juicio de que trae causa, y el cumplimiento del plazo para la presentación del escrito; a ello añadió la precisión de que el recurso iba a fundarse en los motivos c) y d) del art. 88.1 de la Ley reguladora de la jurisdicción contencioso-administrativa (LJCA). El recurso fue tenido por preparado por diligencia de ordenación de la Sala de lo Contencioso-Administrativo de la Audiencia Nacional de 11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en el Registro General del Tribunal Supremo el día 4 de enero de 2011, la demandante de amparo formalizó el escrito de interposición del recurso de casación. Por diligencia de ordenación de 10 de enero de 2011, la Sala Tercera del Tribunal Supremo tuvo por presentado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28 de octubre de 2011, el órgano judicial acordó poner de manifiesto a las partes, para alegaciones por plazo común de diez días, la posible causa de inadmisión del recurso consistente en “[N]o haberse hecho indicación en el escrito de preparación del recurso de los motivos de casación y las correspondientes infracciones normativas o jurisprudenciales que se desarrollarán en el escrito de interposición (artículo 88.1, 89.1 y 93.2.a) de la Ley Jurisdiccional) en este sentido, Auto de 10 de febrero de 2011 inadmitiendo el RC 2927/10”. Cumpliendo el trámite conferido, el Abogado del Estado solicitó se declarara la inadmisión por la causa indicada, y por su parte, la demandante de amparo interesó la admisión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Seguidamente, el Tribunal Supremo dictó el Auto de 9 de febrero de 2012 frente al que se demanda amparo, por el que inadmitió el recurso de casación deducido por la demandante. Entre otras consideraciones, expuso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Este recurso de casación es inadmisible, por su defectuosa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ha señalado esta Sala en numerosas resoluciones, cuando el artículo 89.1 de la Ley Jurisdiccional 29/1998 establece que el escrito de preparación debe contener una sucinta exposición de los requisitos de forma exigidos, se está refiriendo a los requisitos expresados en los artículos anteriores, y entre ellos figura de forma primordial la tajante regla procesal del artículo 88.1, que exige que el recurso se funde, exclusivamente, en alguno o algunos de los cuatro motivos que ahí se perfilan; de manera que es carga del recurrente en casación indicar ya en la fase de preparación el concreto o concretos motivos en que se fundará el recurso,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Si así no se exigiera, es decir, si se estimara innecesario anticipar el motivo o motivos al que se acogerá el escrito de interposición, en los términos expresados, el trámite de preparación quedaría privado de su sentido y finalidad característicos, desde el momento que el Tribunal a quo quedaría desprovisto de elementos de juicio para verificar que el recurso de casación cumple el más primario requisito de procedibilidad, cual es que se funda formalmente en uno de esos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 doctrina que ha venido siendo recogida por esta Sala Tercera del Tribunal Supremo en numerosos pronunciamientos, del que es fiel exponente el ya citado Auto de 10 de febrero de 2011 (RC 2927/2010 ), seguido de otros posteriores, entre los que puede citarse el Auto de 26 de mayo de 2011 (RC 7033/2010)”.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y tras señalar que la recurrente se había limitado a anunciar en el escrito de preparación del recurso de casación que su interposición se ampararía en los motivos contemplados en los subapartados c) y d) del art. 88.1 LJCA, sin hacer indicación de los preceptos o jurisprudencia que se reputan infringidos o del contenido de las infracciones normativas o jurisprudenciales que se pretendan denunciar y desarrollar en el escrito de interposición, el Auto concluye que procedía la inadmisión del citado recurso de casación. Según precisa, a esta conclusión no obsta la alegación de la recurrente de que la inadmisión del recurso implicaría una vulneración de su derecho a la tutela judicial efectiva (art. 24.1 CE), pues el derecho a los recursos es de configuración legal, siendo preceptivo observar los requisitos legales que condicionan el acceso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registrado el 11 de abril de 2012, la demandante de amparo dedujo incidente de nulidad de actuaciones, en el que argumentó que la inadmisión del recurso de casación provocaba la vulneración de su derecho a la tutela judicial efectiva (art. 24 CE), en relación con los arts. 9 y 117 CE y el art. 6.1 del Convenio de Roma para la protección de los derechos humanos y libertades públicas (sic), que también consideraba infringidos. A tal efecto razonó que la defectuosa preparación imputada venía referida a un requisito limitativo del acceso al recurso que no está previsto por el legislador y que deriva de una interpretación judicial contraria a la literalidad y finalidad expresas de la norma, procediéndose a su aplicación sin posibilidad de subsanación y con efecto retroactivo sobre actos realizados bajo un criterio interpretativo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13 de septiembre de 2012, frente al que también se demanda amparo, se acordó desestimar el incidente de nulidad promovido por la demandante. Entre otras consideraciones, el Auto fundamentó su respuesta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ahora insistir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reiterada por esta Sala desde el Auto de 10 de febrero de 2011 (rec. 2927/2010) incorpora nuevas exigencias al escrito de preparación del recurso de casación, respecto de las comprendidas en los criterios expuestos sistemáticamente en precedentes de la Sala, tal y como se ha declarado en los razonamientos del Auto cuya nulidad se insta, culminando así la evolución jurisprudencial que ya apuntaba el Auto de esta Sala de 14 de octubre de 2010 -recurso núm. 951/2010-.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y la consecuencia de una diferente concepción jurídica igualmente razonable y fundada en Derecho de los supuestos sometidos 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El Tribunal Constitucional viene entendiendo (entre otras, STC 76/2005, de 4 de abril, recurso de amparo número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número 6.002 /2002). 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(por todas, STC 176/2000, de 26 de junio, recurso de amparo número 6.604 /1997).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numero 5.552/1997 y STS de 22 de diciembre de 2003, recurso de casación numero 5.455/1998.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doctrina expuesta no es contraria a los principios constitucionales que deben regir el proceso y, en concreto, con el artículo 24.1 CE , pues conviene recordar que, según el Tribunal Constitucional, el derecho a la tutela judicial efectiva es "un derecho prestacional de configuración legal" cuyo ejercicio y prestación "están supeditados a la concurrencia de los presupuestos y requisitos que en cada caso, haya establecido el legislador", de tal modo que ese derecho "también se satisface con la obtención de una resolución de inadmisión, que impide entrar en el fondo de la cuestión planteada, si esta decisión se funda en la existencia de una causa legal que así lo justifique" (Sentencia 26/2003, de 10 de febrero , y las que en ella se citan), siendo esto último lo que aquí ocurre, debiendo tenerse presente, además, que resulta doctrina reiterada de esta Sala la de que no se quebranta dicho derecho porque un proceso contencioso-administrativo quede resuelto en única instancia (por todos, AATS de 10 de enero de 2008 -recurso de casación 4884/2006 - y de 14 de julio de 2011 -recurso de queja 26/2011-).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QUINTO.- Además, la inadmisión del recurso de casación, no lesiona el derecho de acceso a los recursos, que se integra en el contenido del derecho fundamental a la tutela judicial efectiva consagrado en el artículo 24 de la Constitución porque, como observa el Tribunal Constitucional en las Sentencias 105/2006, de 3 de abril, 265/2006, de 11 de septiembre, 22/2007, de 12 de febrero, 246/2007, de 10 de diciembre y 27/2009 de 26 de enero, el derecho a la revisión de las resoluciones judiciales, dejando a salvo el ámbito del orden jurisdiccional penal, en que se garantiza el derecho a la doble instancia, es un derecho de configuración legal en el que no resulta aplicable con la misma intensidad el principio pro actione, por lo que la inadmisión de los recursos de forma motivada, en base a la aplicación de una causa legal y la interpretación de las normas procesales que las regulan, constituye una función jurisdiccional de exclusiva competencia de los Jueces y Tribunales, que sólo transciende al plano constitucional cuando el Tribunal incurra en error patente, arbitrariedad o en manifiesta irracionalidad.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inadmisibilidad tampoco contradice el derecho a un proceso equitativo, que garantiza el artículo 6.1 del Convenio Europeo de Derechos Humanos, que constituye para los órganos judiciales una fuente interpretativa prevalente del derecho a la tutela judicial efectiva de conformidad con el artículo 10.2 de la Constitución, ya que no se interpreta de forma rigorista el artículo 86 LJCA, al respetarse el principio de proporcionalidad entre las limitaciones impuestas al derecho de acceso a un tribunal para que examine el recurso y las consecuencias de su aplicación. (Sentencias del Tribunal Europeo de Derechos Humanos de 9 de noviembre de 2004 [Caso Sáez Maeso] y de 7 de junio de 2007 [Caso Salt Hiper]).”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resolución del presente recurso de amparo ha de tenerse igualmente presente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89.1 LJCA dispone que en el escrito de preparación del recurso de casación deberá manifestarse “la intención de interponer el recurso, con sucinta exposición de la concurrencia de los requisitos de forma exigidos”. El artículo 89.2 LJCA dispone que “en el supuesto previsto en el artículo 86.4 [sentencias dictadas por las salas de lo contencioso-administrativo de los Tribunales Superiores de Justicia, contra las que solo cabe recurso si este puede fundarse en infracción de normas de Derecho estatal o comunitario europeo], habrá de justificarse que la infracción de una norma estatal o comunitaria europea ha sido relevante y determinante del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artículo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de 2010,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ATS de 10 de febrero de 2011 (recurso de casación 2927-2010), también de la Sección Primera de la Sala de lo Contencioso-Administrativo, a la que corresponde por reparto decidir sobre la admisibilidad de los recursos de casación, dictado asimismo con la finalidad de “clarificar” la doctrina jurisprudencial, especificó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añadiendo que tal exigencia “existe tanto cuando la resolución impugnada procede de los Tribunales Superiores de Justicia como de la Audiencia Nacional y cualquiera que sea el motivo del artículo 88.1 que se utilice”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expone las razones por las cuales se introdujo esta especificación. En concreto señala que si así no se exigiera, el trámite de preparación quedaría privado de su sentido y finalidad, dado que “el tribunal a quo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apoyo en la argumentación que a continuación se expone de manera sintetizada, la recurrente reprocha a los Autos frente a los que se demanda amparo la vulneración del derecho a la tutela judicial efectiva sin indefensión (art. 24 CE), en su dimensión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inicio de su demanda pone de relieve que el escrito de preparación del recurso de casación presentado en el caso cumplía con lo exigido por el art. 89 LJCA y por la doctrina de la Sala imperante en aquel momento, que por entonces no requería la expresión de las normas y jurisprudencia que se entienden infringidas, exigencia que ha determinado la inadmisión de su recurso y que, según indica, constituye un requisito no previsto en la ley, que ha sido establecido ex novo por vía de interpretación judicial posterior a la formulación del escrito de preparación por la recurrente. Tras aludir a algunos pronunciamientos del Tribunal Constitucional relativos al acceso al recurso y a los límites para la configuración legal de sus presupuestos de admisibilidad (entre otras, SSTC 116/1986, 58/1987, 46/1982, 172/1987), señala que la naturaleza y requisitos del escrito de preparación del recurso de casación están perfectamente definidos en el art. 89 LJCA, sin que se pueda pretender atribuirle una finalidad distinta por vía de interpretación judicial, aprovechando para introducir requisitos que no están previstos por el legislador para dicho trámite, pues ello resulta contrario a la doctrina constitucional citada y al derecho a la tutela judicial efectiva. Afirma que no cabe intentar integrar en dicho escrito de preparación un requisito limitativo del acceso al recurso que no está previsto en el art. 89 LJCA. Tal pretensión, indica, constituye un exceso de jurisdicción contrario no sólo al derecho fundamental invocado, sino también a los arts. 9 y 117 CE, señalando que la configuración legal del procedimiento no puede quedar al arbitrio de la interpretación judicial si la misma, como ocurre en este supuesto, es contraria a la literalidad y finalidad expresas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denuncia que ese criterio restrictivo de acceso al recurso se pretenda aplicar sin posibilidad de subsanación y con efecto retroactivo sobre actos realizados por la parte bajo un criterio interpretativo distinto. Al hilo de ello reproduce el contenido del art. 9.3 CE —con subrayado de los principios de legalidad, irretroactividad de las disposiciones restrictivas de derechos individuales, y seguridad jurídica—, y afirma que la actuación de la Sala de lo Contencioso-Administrativo del Tribunal Supremo contradice los principios invocados, insistiendo en que se contraviene el derecho a la tutela judicial efectiva de la demandante que, preparando un recurso de casación conforme al tenor literal y doctrina interpretativa de esa misma Sala, se ve sorprendida por una inadmisión según un criterio interpretativo posterior aplicado retroactivamente. Por ello, cuestiona la decisión del órgano judicial de aplicar el cambio de criterio aun en supuestos en que el recurrente no tenía posibilidad de conocer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modo de proceder, añade, vulnera también el art. 6.1 del Convenio de Roma de 4 de noviembre de 1950, para la protección de los derechos humanos y libertades públicas (sic), haciendo alusión a la STEDH de 9 de noviembre de 2004, que, según expresa, fue dictada en un supuesto análogo al presente en que la Sala de lo Contencioso-Administrativo del Tribunal Supremo inadmitió un recurso de casación por no haberse especificado cuál de los motivos invocaba el recurrente, habiendo declarado el TEDH que los límites a la admisión de los recursos no deben restringir el acceso de los interesados a los tribunales cuando afecte al derecho a la tutela judicial. Indica que el Tribunal Constitucional ha recogido dicha doctrina en numerosas Sentencias (entre otras, SSTC 19/1983 y 117/1986), al afirmar que los órganos judiciales deben utilizar criterios interpretativos favorables al acceso a los recursos legales, evitando incurrir en el rigor formalista de limitarse a una aplicación estricta y literal de los preceptos legales que conduzca a negar un recurso por una irregularidad formal subsanable, sin dar oportunidad al interesado de proceder a su subsanación (STC 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demandante que, en el caso, se le ha generado una manifiesta indefensión, que a mayor abundamiento queda acreditada a la vista de que esa limitación ex novo al recurso de casación es la vía para declarar firme e inatacable la Sentencia de la Sala de lo Contencioso-Administrativo de la Audiencia Nacional, a la que, además de vulnerar el derecho de propiedad, le reprocha ser irrazonada, arbitraria y no atender a todas las cuestiones suscitadas y acreditadas, resultando así contraria al art. 24 CE, interpretado conforme a la doctrina constitucional a la que hace referencia. Todo ello, entiende, la deja privada de una resolución del Tribunal Supremo sobre el fondo de su recurso y del acceso posterior a la vía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21 de noviembre de 2012, se concedió a la parte recurrente un plazo de diez días para que acreditase fehacientemente la fecha de notificación del Auto de 13 de septiembre de 2012 de la Sección Primera de la Sala de lo Contencioso-Administrativo del Tribunal Supremo. Tal requerimiento fue cumplimentado mediante escrito registrado el 29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junio de 2013, la Sala Primera del Tribunal Constitucional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6918-2010 y al recurso número 606-2007, respectivamente, debiendo previamente emplazarse, para que pudieran comparecer en el recurso de amparo en el término de diez días, a quienes hubieran sido parte en el procedimiento, excepto a la parte recurrente en amparo. Igualmente se acordó notificar la resolución con efectos de emplazamiento al Abogado del Estado, en representación de la Administración, quien mediante escrito registrado ante este Tribunal el 18 de junio de 2013 solicitó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10 de septiembre de 2013 se tuvieron por recibidos los testimonios de las actuaciones remitidos por el Tribunal Supremo y la Audiencia Nacional, así como el escrito del Abogado del Estado a quien se tuvo por personado y parte en nombre y en la representación que ostenta. Asimismo, a tenor de lo dispuesto en el artículo 52 LOTC, se dio vista de todas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alegaciones mediante escrito registrado el 11 de octubre de 2013, en el que solicita que se “dicte sentencia con arreglo a derecho”.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de las nuevas máximas jurisprudenciales contenidas en el Auto de la Sección Primera de la Sala de lo Contencioso-Administrativo del Tribunal Supremo de 10 de febrero de 2011, inexistentes cuando se presentó el escrito de preparación del recurso de casación y que determinan su inadmisión por no haberse preparado conforme a ellas, supone frustrar sorpresivamente la razonable expectativa o confianza legítima sobre la admisión de un recurso de casación preparado de acuerdo con los requisitos de forma exigidos por la jurisprudencia en el momento de presentar el escrito de preparación, sin dar oportunidad procesal ninguna de ajustar dicho escrito a las nuevas exigencias. Considera por ello que la cuestión radica en la “irrazonabilidad” de exigir, para la realización de un acto procesal agotado, el cumplimiento de unos requisitos de forma que razonablemente no se conocían en el momento en que se efectuó dicho acto procesal, provocando así una violación del derecho de acceso al recurso.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la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15 de octubre de 2013, la representación procesal de la recurrente dio por reproducida la demanda de amparo, reiterando, en síntesis, la queja y argumentación allí contenidas, en relación con la alegada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24 de octubre de 2013, en el que interesa que se desestime por completo el recurso de amparo, en atención a la argumentación que, en síntesis,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el recurso de amparo únicamente denuncia la vulneración del derecho a la tutela judicial efectiva en su modalidad de derecho de acceso al recurso (art. 24.1 CE), el Fiscal realiza un repaso de la evolución de la doctrina del Tribunal Supremo en relación con los requisitos que debe reunir el escrito de preparación del recurso de casación contencioso-administrativo. Fija como uno de los hitos de esta evolución el ATS 14419/2010, de 14 de octubre, a cuyos requerimientos se ajustó la demandante de amparo al preparar su recurso de casación el 4 de noviembre de 2010. No obstante, señala, el posterior ATS 2371/2011, de 10 de febrero, añadió la exigencia de que en el escrito de preparación, además de especificar el concreto o concretos motivos en que se fundará el recurso, había de hacerse indicación de los concretos preceptos o jurisprudencia que se reputan infringidos o del contenido de las infracciones normativas o jurisprudenciales que se pretendan denunciar y desarrollar en el escrito de interposición del recurso de casación, aunque sea en forma sucinta, siendo ese nuevo criterio el que fue aplicado en el caso ahora controvertido. Con relación a esta actuación, el Fiscal recoge la doctrina del Tribunal Constitucional sobre el derecho de acceso a los recursos, destacando, entre otros aspectos, que el control constitucional respecto a las resoluciones judiciales dictadas sobre los presupuestos o requisitos de admisión de los recursos debe limitarse a comprobar si tienen motivación, si han incurrido en error material patente, en arbitrariedad o en manifiesta irrazonabilidad, únicas circunstancias que pueden determinar la lesión del derecho a la tutela judicial efectiva. Pues bien, en el caso enjuiciado considera el Fiscal que el Auto de inadmisión impugnado constituye una resolución que cuenta con la debida motivación, no estando ésta incursa ni en error patente, ni en irrazonabilidad, ni en arbitrariedad. Antes al contrario, entiende que la exigencia de especificar en la fase de preparación del recurso de casación los concretos preceptos o jurisprudencia que se reputan infringidos o el contenido de las infracciones normativas o jurisprudenciales que se pretenden desarrollar en el escrito de interposición del recurso fluye del propio tenor de los apartados c) y d) del art. 88.1 LJCA, de ahí que, tras aludir al contenido de los dos motivos de casación incluidos en estas previsiones, señala que de ninguna manera puede afirmarse que la indicada exigencia constituye un requisito no establecido por la ley. Tales razonamientos son, en definitiva, los que conducen al Fiscal a declarar la inexistencia de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marzo de 2015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9 de febrero de 2012, que acordó no admitir a trámite el recurso de casación interpuesto contra la Sentencia de la Sala de lo Contencioso-Administrativo de la Audiencia Nacional de 8 de octubre de 2010, recaída en el procedimiento ordinario núm. 606-2007. También impugna el Auto de la misma Sala y Sección, de 13 de septiembre de 2012, por el que se desestima el incidente de nulidad promovido contra el Auto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Sentencia, imputa a las resoluciones recurridas la vulneración de su derecho fundamental a la tutela judicial efectiva sin indefensión (art. 24 CE), en su dimensión de derecho de acceso a los recursos legalmente establecidos. En conexión con esta queja, pero a diferencia de lo que en ella sucede, en el curso de su argumentación denuncia también la infracción de otros preceptos que, por sí mismos y en virtud de los arts. 53.2 CE y 41 de la Ley Orgánica del Tribunal Constitucional (LOTC), no se encuentran incluidos en el ámbito de protección del recurso de amparo —en concreto, los arts. 9 y 117 CE (SSTC 237/1993, de 12 de julio, FJ 2; 241/2000, de 16 de octubre, FJ 2), así como el art. 6.1 del Convenio de Roma de 1950, sin perjuicio de su valor interpretativo ex art. 10.2 CE (SSTC 126/2009, de 21 de mayo, FJ 3; 62/2011, de 5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se concreta, por tanto, en el análisis de la alegada vulneración del derecho a la tutela judicial efectiva, en su vertiente de acceso a los recursos, denuncia que la demandante sustenta en distintas consideraciones que pueden reconducirse y sistematizarse en los siguientes reproches: i) porque los Autos impugnados se fundan en un requisito de admisibilidad no exigido por la ley; (ii) porque la exigencia de anticipar en el escrito de preparación del recurso de casación los concretos preceptos o la jurisprudencia que se reputan infringidos se ha aplicado con carácter retroactivo, en un momento en que aquella exigencia no era conocida ni requerida en la jurisprudencia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TEDH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los Autos que son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Con ello se sigue la pauta de otras resoluciones del mismo órgano judicial, que ha establecido este criterio en atención a que la fase de preparación del recurso de casación tiene sustantividad propia, sin que pueda quedar reducida a un trámite carente de trascendencia. Desde esa óptica, en los Autos impugnados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criterio plasmado en los Autos impugnados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TEDH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su excepcionamiento por disposición legal que establezca el efecto exclusivamente prospectivo de la Sentencia, como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María Gil Sanjuán.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6372-2012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