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número 1713-2012, promovido por Banco Santander S.A., representado por el Procurador de los Tribunales don Cesáreo Hidalgo Senén y asistido por el Abogado don Jesús Remón Peñalver, contra el Auto de la Sección Primera de la Sala de lo Contencioso-Administrativo del Tribunal Supremo de 10 de noviembre de 2011, que declaró la inadmisión del recurso de casación núm. 1504-2011, y contra la providencia de 7 de febrero de 2012 que inadmitió a trámite el incidente de nulidad de actuaciones promovido contra aquél. Ha comparecido el Abogado del Estado, en la representación que ostenta,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2012, don Cesáreo Hidalgo Senén, Procurador de los Tribunales, actuando en nombre y representación de Banco Santander, S.A.,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demandante de amparo interpuso recurso contencioso-administrativo contra la resolución del Tribunal Económico-administrativo Central, de 14 de septiembre de 2007, R.G.3806/04-R.S.29/06, relativo a la liquidación girada el 29 de julio de 2004 por la Oficina Nacional de Inspección de la Agencia Estatal de la Administración Tributaria en el impuesto sobre sociedades (régimen de declaración consolidada) del ejercicio 1999 (período: 1 de enero-16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seno del procedimiento ordinario núm. 449-2007, dictó Sentencia de 19 de enero de 2011 la Sección Segunda de la Sala de lo Contencioso-Administrativo de la Audiencia Nacional, confirmatoria de la resolución del Tribunal Económico-Administrativo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7 de marzo de 2011, la representación procesal de Banco Santander, S.A., formalizó escrito de preparación de recurso de casación contra la Sentencia referida, anunciándolo al amparo del motivo d) del art. 88.1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25 de mayo de 2011, la Sala de lo Contencioso-Administrativo del Tribunal Supremo acordó conceder a las partes del recurso de casación núm. 1504-2011 un plazo de diez días para que formularan alegaciones acerca de la posible concurrencia de la siguiente causa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haberse hecho indicación en el escrito de preparación del recurso, de las concretas infracciones normativas o jurisprudenciales que se desarrollarán en el escrito de interposición del recurso de casación (artículos 88.1, 89.1 y 93.2.a. de la LRJCA y Auto de la Sala de 10 de febrero de 2011, dictado en el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presentó alegaciones en dicho trámite mediante escrito de fecha 14 de junio de 2011, en el que solicitaba la admisión del recurso por haber cumplido los requisitos exigidos por la Sala de forma estable y consolidada en los escritos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10 de noviembre de 2011, la Sala Tercera del Tribunal Supremo (Sección Primera) declaró la inadmisión del recurso de casación. La resolución se remite al ATS dictado en el recurso de casación núm. 2927-2010, a la vista de cuya doctrina concluye que, al no contener el escrito de preparación del recurso la cita de las infracciones normativas o jurisprudenciales denunciadas, procedía la inadmisión del mismo por su defectuosa preparación. En la referida resolución se argumenta: (i) que la exigencia de cita de las infracciones normativas o jurisprudenciales que se estiman infringidas responde a una concepción de la fase de preparación como trámite con sustantividad propia —que no constituye un mero formalismo carente de trascendencia y que persigue garantizar que la parte recurrida cuente desde un principio con la información necesaria para adoptar la posición procesal que estime pertinente—; (ii) que el cambio de criterio interpretativo operado por el Auto de 10 de febrero de 2011, dictado en el recurso de casación antes citado, culmina una evolución jurisprudencial dirigida a hacer efectiva esa concepción del trámite de preparación del recurso, lo que es perfectamente compatible con el carácter dinámico y adaptativo de la jurisprudencia, que ha de ajustarse a las nuevas realidades en las que se desenvuelven las relaciones jurídicas, y (iii) que la aplicación del nuevo criterio a todas las situaciones jurídicas pendientes de resolver, con independencia de la fecha de presentación del escrito de preparación, obedece al “mínimo efecto retroactivo” al que se ha referido el Tribunal Constitucional en el examen de los cambios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Auto de inadmisión de 10 de noviembre de 2011 fue promovido incidente de nulidad de actuaciones, invocándose el derecho a la tutela judicial efectiva en su vertiente de acceso a los recursos (art. 24.1 CE), siendo inadmitido dicho remedio procesal por providencia de 7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el Auto de 10 de noviembre de 2011 ha vulnerado su derecho a la tutela judicial efectiva (art. 24.1 CE), en su vertiente de acceso a los recursos. Según afirma, el escrito de preparación del recurso de casación del Banco de Santander, S.A., cumplía con las exigencias de la jurisprudencia consolidada de la Sala Tercera de lo Contencioso-Administrativo del Tribunal Supremo relativa a los escritos de preparación de la interposición de la casación. En consecuencia, la resolución recurrida, con su cambio de criterio, opera con base en una causa de inadmisión no prevista legalmente, que vulnera el contenido esencial del derecho a la tutela judicial efectiva y se aparta, de manera tan sorpresiva como inmotivada, del tenor literal de los preceptos legales que regulan el contenido del escrito de preparación y de la jurisprudencia constante y reiterada sobre el particular. La decisión de inadmisión descansa así en una fundamentación arbitraria e irrazonable que lesiona 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 infracción del principio general que deriva del art. 9.3 CE, el Auto recurrido aplica de forma retroactiva una novedosa doctrina sobre los requisitos formales del escrito de preparación del recurso de casación que, sin estar prevista en la Ley y contrariando la doctrina anterior, impide el acceso al recurso. En concreto, aplica ese cambio de criterio a la impugnación en casación de una sentencia recaída con anterioridad a la fijación de esa nueva posición jurisprudencial, puesto que la Sentencia de la Sala de lo Contencioso-Administrativo de la Audiencia Nacional contra la que se formuló el escrito de preparación de recurso de casación fue dictada el 19 de enero de 2011, mientras que la doctrina invocada por la Sala Tercera de lo Contencioso-Administrativo del Tribunal Supremo, determinante de la inadmisión del recurso de casación preparado, sólo se inició con el posterior Auto de aquella Sala, de 10 de febrero de 2011 (recurso de casación núm.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de inadmisión incurre también en un formalismo enervante del derecho a la tutela judicial efectiva, que olvida el mandato constitucional que impone interpretar la legalidad en el sentido más favorable a la efectividad de los derechos fundamentales, optando en cambio por una solución no favorable al acceso al recurso, contrario a la doctrina jurisprudencial del Tribunal Europeo de Derechos Humanos recaída en torno al art. 6.1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Presentada la demanda de amparo, la Sala Segunda de este Tribunal, por Auto de 7 de noviembre de 2013, acordó declarar justificada la abstención para el conocimiento del presente recurso de amparo formulada por el Magistrado don Juan José González Rivas,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 2013, la Sala Segunda acordó admitir a trámite la demanda de amparo. Asimismo, en aplicación de lo dispuesto en el art. 51 de la Ley Orgánica del Tribunal Constitucional (LOTC), acordó dirigir atenta comunicación al Tribunal Supremo y a la Audiencia Nacional a fin de que, en el plazo de diez días, remitieran, respectivamente, certificación o fotocopia adverada de las actuaciones correspondientes al recurso de casación núm. 1504-2011 y al procedimiento ordinario núm. 449-2007, debiendo previamente emplazarse para que pudieran comparecer en el recurso de amparo, en el término de diez días, a quienes hubieran sido parte en el procedimiento, excepto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fecha 2 de diciembre de 2013, se tuvieron por recibidos los testimonios de las actuaciones, remitidos por el Tribunal Supremo y por la Audiencia Nacional, así como por personado y parte al Abogado del Estado, en la representación que ostenta, como solicitó éste en escrito registrado el día 21 de noviembre de 2013.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18 de diciembre de 2013, en el que interesa que se dicte sentencia estimatoria por vulneración del art. 24.1 CE. Entiende incumplidas “las exigencias mínimas de confianza legítima de los justiciables”. A su juicio, las nuevas máximas jurisprudenciales contenidas en el ATS de 10 de febrero de 2011 se han aplicado en perjuicio del recurrente, que había preparado la casación antes de que se pudiera conocer aquella innovadora resolución, de manera que su recurso de casación fue inadmitido en virtud de nuevas “exigencias” jurisprudenciales que razonablemente no se conocían al tiempo de su preparación. La razonable expectativa o confianza legítima sobre la admisión de un recurso de casación preparado de acuerdo con los requisitos de forma exigidos por la jurisprudencia en el momento de presentar el escrito de preparación, por tanto, se vio sorpresivamente frustrada por la aplicación retrospectiva de las nuevas máximas jurisprudenciales, sin dar oportunidad procesal ninguna de ajustar el escrito ya presentado a las nuevas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27 de diciembre de 2013 se registró en este Tribunal el escrito de alegaciones de la sociedad recurrente de amparo, en el que insiste y desarrolla con nuevas referencias jurisprudenciales las alegaciones ya contenidas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mediante escrito registrado el 15 de enero de 2014, interesando la desestimación del recurso. A su parecer, el Auto dictado por la Sección Primera de la Sala de lo Contencioso-Administrativo del Tribunal Supremo constituye una resolución debidamente motivada, que no está incursa ni en error patente, ni en irrazonabilidad, ni en arbitrariedad. Por lo demás, advierte, cuando la parte ahora demandante de amparo formuló su escrito de preparación del recurso de casación —el día 7 de marzo de 2011— ya se hallaba vigente la nueva doctrina jurisprudencial iniciada por el ATS de 10 de febrero de 2011, recaído en el recurso de casación núm. 2927-2010, por lo que nada ha de extrañar que la Sección Primera de la Sala de lo Contencioso-Administrativo del Tribunal Supremo aplicara la nueva doctrina a un recurso de casación preparado en vigencia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de este Tribunal, por Auto de 6 de noviembre de 2014, acordó declarar justificada la abstención para el conocimiento del presente recurso de amparo formulada por el Magistrado don Ricardo Enríquez Sancho,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 este Tribunal, mediante providencia de 17 de marzo de 2015, acordó, de conformidad con el art. 10.1 n) LOTC, a propuesta de la Sala Segunda, recabar para sí el conocimiento de este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ha vulnerado el derecho a la tutela judicial efectiva (art. 24.1 CE), desde la perspectiva del derecho de acceso al recurso, la decisión judicial de inadmitir el recurso de casación contencioso-administrativo por no haberse citado en el escrito de preparación los concretos preceptos o la jurisprudencia que se reputan infringidos, y todo ello: (a) por referirse a una causa de inadmisión sin cobertura legal; b) porque la nueva exigencia constituye un requisito que no era conocido ni predecible a tenor de la jurisprudencia aplicable en el momento en que se presentó el escrito de preparación y (c) por incurrir la decisión adoptada en un formalismo enervante, que olvida el mandato constitucional que impone interpretar la legalidad en el sentido más favorable a la efectividad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la jurisprudencia que el recurrente reputa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de noviembre de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anteriormente indicada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Banco de Santander,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a la Sentencia dictada en el recurso de amparo avocado núm. 1713-2012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las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