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3985-2012, promovido por TRANSPORTES DE TIERRA, AIRE Y MAR, S.A., representada por el Procurador de los Tribunales don José Andrés Cayuela Castillejo y asistida por la Letrada doña Giovana Gómez López, contra el Auto de la Sección Primera de la Sala de lo Contencioso-Administrativo del Tribunal Supremo, de 29 de septiembre de 2011, que declaró la inadmisión del recurso de casación núm. 1281/2011, interpuesto contra la Sentencia del Tribunal Superior de Justicia de Andalucía (Sección Cuarta), con sede en Sevilla, de 29 de abril de 2010, así como contra el Auto de 12 de abril de 2012 que desestimó el incidente de nulidad de actuaciones promovido contra aquél. Ha sido parte el Abogado del Estado, en la representación que ostenta,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junio de 2012, el Procurador de los Tribunales don José Andrés Cayuela Castillejo, actuando en nombre y representación de Transportes de tierra, aire y mar, S.A. (TAMSA),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contra el acuerdo del Jurado provincial de expropiación forzosa de Cádiz, de 10 de noviembre de 2006, que fijó el justiprecio de un terreno expropiado a la mercantil en el término municipal de Jerez de la Frontera. Seguido el procedimiento por sus trámites con el núm. 35-2007, fue desestimado por Sentencia dictada por la Sección Cuarta de la Sala de lo Contencioso-Administrativo del Tribunal Superior de Justicia de Andalucía, con sede en Sevilla, el 29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escrito de 6 de octubre de 2010 la demandante de amparo preparó recurso de casación contra la anterior Sentencia. En él puso de manifiesto la intención de interponerlo, la legitimación de la parte recurrente, el cumplimiento del plazo para la presentación del escrito, el carácter recurrible de la resolución impugnada y la suficiencia de cuantía para el acceso a la casación; añadió que el recurso iba a fundarse en el “quebrantamiento de las formas esenciales del juicio por infracción de las normas reguladoras de la sentencia [artículo 88.1 c) de la LRJCA]”; y precisó que no era de aplicación lo dispuesto en los arts. 89.2 y 86.4 de la Ley jurisdiccional por haberlo declarado así la Sala de lo Contencioso-Administrativo del Tribunal Supremo en las SSTS de 27 de diciembre de 2002, 26 de octubre de 2004, 21 de septiembre de 2005, 28 de febrero de 2007 y 23 de julio de 2009, y en los AATS de l6 de abril de 2009 y 13 de mayo de 2010. La Sala del Tribunal Superior de Justicia de Andalucía dictó Auto el 19 de octubre de 2010 por el que declaró no haber lugar a tener por preparado el recurso por no haberse cumplido la previsión establecida en el artículo 86.4 de la Ley de la jurisdicción contencioso-administrativa, que exige que en el escrito de preparación del recurso de casación se justifique que la infracción de una norma estatal o comunitaria europea ha sido determinante del fallo de la sentencia. El 8 de noviembre de 2010 la demandante interpuso recurso de reposición, que fue estimado por Auto de 7 de enero de 2011, que tuvo por preparado el recurso en consideración a que el mismo se preparó sólo por el motivo previsto en el apartado c) del art. 88.1 de la Ley reguladora de la jurisdicción contencioso-administrativa (LJCA), lo que exime de la justificación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se personó e interpuso el recurso de casación, que fue registrado con el núm. 1281-2011, mediante escrito presentado en el Registro General del Tribunal Supremo el 2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23 de mayo de 2011 la Sección Primera de la Sala de lo Contencioso-Administrativo del Tribunal Supremo dictó providencia por la que acordó poner de manifiesto a las partes, para que formularan las alegaciones que estimaran pertinentes por término de diez días, la posible concurrencia de la causa de inadmisión consistente en la “[d]efectuosa preparación del recurso, pues invocado el único motivo casacional al amparo del art. 88.1 c) de la Ley Jurisdiccional, no se ha hecho indicación en el escrito de preparación de, o bien los correspondientes preceptos o jurisprudencia que se consideran infringidos por la sentencia recurrida, o bien el contenido de las infracciones normativas o jurisprudenciales que se pretenden denunciar y desarrollar en el escrito impugnatorio [artículos 88.1; 89.1 y 93.2.a) de la Ley Jurisdiccional y ATS, 10-2-2011, recurso núm. 2927-2010]”. El trámite fue verificado por el Abogado del Estado, que solicitó la inadmisión del recurso, y por la demandante de amparo que, tras citar la jurisprudencia constante del Tribunal Supremo sobre la cuestión, interesó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Auto dictado el 29 de septiembre de 2011 la Sección Primera de la Sala Tercera del Tribunal Supremo declaró la inadmisión del recurso de casación interpuesto por la demandante de amparo. La Sala se remitió al ATS de 10 de febrero de 2011, del que transcribió varios de sus fundamentos, a la vista de los cuales concluyó que, no habiéndose citado en el escrito de preparación, ni siquiera sucintamente, las infracciones normativas o jurisprudenciales que se iban a desarrollar en el escrito de interposición, procedía la inadmisión del recurso de casación por estar defectuosamente preparado.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28 de noviembre de 2011 la demandante de amparo promovió incidente de nulidad de actuaciones en el que sostuvo que había preparado el recurso de casación ante el Tribunal Superior de Justicia de Andalucía mediante escrito presentado el 6 de octubre de 2010, que cumplía los requisitos del art. 89 LJCA y se ajustaba con escrupuloso respeto a la jurisprudencia sobre los requisitos del escrito de preparación establecida por el Tribunal Supremo a partir del ATS de 23 de abril de 2009, reiterada en otros posteriores que citaba. Y que la Sala había acordado declarar la inadmisión del recurso por incumplimiento de unos requisitos que no existían cuando la demandante preparó su recurso de casación, lo que suponía una restricción en el acceso al recurso vulneradora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Primera de la Sala de lo Contencioso-Administrativo del Tribunal Supremo, mediante Auto de 12 de abril de 2012, resolvió desestimar el incidente. El Tribunal reprodujo los fundamentos jurídicos del ATS de 10 de febrero de 2011 y, tras citar la doctrina constitucional sobre los requisitos que deben cumplir los cambios jurisprudenciales, rechazó que se hubiera vulnerado el derecho de la actora a la tutela judicial efectiva (24.1 CE) en su vertiente de acceso a los recursos, y precisó que el nuevo criterio jurisprudencial debía aplicarse a todo supuesto o situación jurídica pendiente de resolver, con independencia del momento en que se interpuso el recurso, excepción hecha de las situaciones jurídicas que gozan de la protección de la cosa juzgada, a fin de evitar que la nueva interpretación quedara petrificada y que su eficacia fuese la de un mero obiter dictum. Por último, consideró que las alegaciones de la parte recurrente ponían de manifiesto su discrepancia con la declaración de inadmisión del recurso de casación y con los razonamientos jurídicos que fundan dicho pronunciamiento, habiendo utilizado el incidente de nulidad de actuaciones como si de un recurso de súplica se tratara.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reprocha a los Autos del Tribunal Supremo impugnados la vulneración del derecho a la tutela judicial efectiva (art. 24.1 CE) en su vertiente de acceso a los recursos. Tras exponer la doctrina constitucional sobre el derecho que considera vulnerado, la demandante de amparo alega que el escrito de preparación de su recurso de casación se formuló de conformidad con el art. 89 LJCA y con la jurisprudencia dictada por la Sala a partir del ATS de 23 de abril de 2009, y que no procede la aplicación retroactiva del ATS de 10 de febrero de 2011 a recursos que se encontraban en trámite de admisión cuando el Tribunal Supremo modificó su jurisprudencia. Añade que la aplicación de las nuevas exigencias con carácter retroactivo se ha efectuado sin justificación alguna o bien con una justificación que no parece cumplir el canon de razonabilidad, en la medida en que el derecho de la recurrida a conocer los motivos del recurso surge, por disposición de la Ley, después de interpuesto éste; y que el cambio jurisprudencial evidencia un gran desequilibrio entre la tutela del derecho de la recurrida y la restricción del acceso al recurso de aquellos recurrentes que han visto inadmitido el preparado correctamente a causa de la exigencia de nuevos requisitos procesales con carácter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27 de septiembre de 2013, el Magistrado de este Tribunal don Juan José González Rivas solicitó que se le tuviera por abstenido en el presente recurso, dada la concurrencia de la causa de abstención prevista en el art. 219.11 de la Ley Orgánica del Poder Judicial (LOPJ), habida cuenta de que formó parte de la Sección Primera de la Sala Tercera del Tribunal Supremo, que dictó el Auto de inadmisión de 29 de septiembre de 2011, del que trae causa el presente recurso de amparo. Por ATC 202/2013, de 27 de septiembre, la Sala Segunda de este Tribunal estimó justificada la abstención para el conocimiento del presente recurso de amparo formulada por el Magistrado don Juan José González Rivas,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de la Ley Orgánica del Tribunal Constitucional (LOTC), acordó dirigir atenta comunicación a las Sección Primera de la Sala de lo Contencioso-Administrativo del Tribunal Supremo y a la Sección Cuarta de la Sala de lo Contencioso-Administrativo del Tribunal Superior de Justicia de Andalucía, con sede en Sevilla, a fin de que, en el plazo de diez días, remitieran certificación o fotocopia adverada de las actuaciones correspondientes al recurso de casación núm. 1281-2011 y al recurso núm. 35-2007,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28 de octubre de 2013, el Abogado del Estado, en la representación que ostenta,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20 de noviembre de 2013 se tuvo por personado y parte en el procedimiento al Abogado del Estado en la representación que le es propia, y se acordó dirigir atenta comunicación al Jurado provincial de expropiación forzosa de Cádiz a fin de que, en el plazo de diez días, remitiera copia testimoniada del expediente de expropiación núm. 2006-2003.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misma Secretaría de Justicia de fecha 17 de diciembre de 2013 se acordó dar vista de las actuaciones recibidas a las partes personadas, por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10 de enero de 2014 en el que solicita al Tribunal que “dicte sentencia con arreglo a Derecho.” Tras resumir la doctrina constitucional sobre la inadmisión del recurso de casación en el orden contencioso-administrativo por defectos insubsanables del escrito de preparación, analiza el art. 89.1 LJCA y, en especial, el contenido de la expresión “los requisitos de forma exigidos” y razona que no son exclusivamente los que figuran con claridad en la Ley sino también “los que el tribunal de casación pueda añadir al interpretar y aplicar la Ley procesal sin desbordar los límites constitucionales, lo que equivale a decir sin arbitrariedad o irrazonabilidad”; concluye que, aunque es muy discutible, no puede calificarse de arbitraria o irrazonable la exigencia contenida en el ATS de 10 de febrero de 2011 de anticipar resumidamente en todos los casos los motivos casacionales que se desarrollarán en el escrito de interposición, citando las normas o la jurisprudencia que se reputen infringidas. No obstante lo anterior, aprecia que la aplicación retroactiva de las nuevas máximas jurisprudenciales, inexistentes o de imposible conocimiento cuando se presentó el escrito de preparación del recurso de casación, sin dar oportunidad de ajustar el mismo a las nuevas exigencias, constituye una aplicación irrazonable, por contraria a la confianza legítima, de aquellos requisitos, que comporta una vulneración del derecho a la tutela judicial efectiva (24.1 CE) en su vertiente de derecho de acceso a los recursos.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sociedad recurrente en amparo presentó sus alegaciones el 27 de enero de 2014, mediante escrito en el que manifestó que se ratificaba íntegramente en su demanda, que reprodujo parcialmente, añadiendo nuevas citas de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mediante escrito registrado el 13 de febrero de 2014 en el que interesó que se desestimara por completo el recurso de amparo. Tras recordar la evolución de la jurisprudencia del Tribunal Supremo relativa a los requisitos del escrito de interposición del recurso de casación, y la doctrina del Tribunal Constitucional sobre el derecho de acceso a los recursos y, en particular, al recurso de casación, concluye que los Autos frente a los que se demanda el amparo están en este caso debidamente motivados y no incurren en error patente, irrazonabilidad o arbitrariedad, porque la exigencia que aplican se deriva de la literalidad de los apartados c) y d) del art. 88.1 LJCA, el primero de los cuales regula precisamente el motivo de casación que fue esgrimido por la demandante en el escrito de preparación del recurso, relativo a las infracciones de las normas reguladoras de la Sentencia o de las que rigen los actos y garantías procesales, por lo que no resulta irrazonable que tales normas se concreten al preparar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fecha 4 de noviembre de 2014, el Magistrado de este Tribunal don Ricardo Enríquez Sancho solicitó que se le tuviera por abstenido en el presente recurso, dada la concurrencia de la causa de abstención prevista en el art. 219.11 LOPJ, habida cuenta de que formó parte de la Sección Primera de la Sala Tercera del Tribunal Supremo que dictó los Autos de 20 de septiembre de 2011 y 12 de abril de 2012, de los que trae causa el presente recurso de amparo. Por ATC 273/2014, de 6 de noviembre, la Sala Segunda de este Tribunal acordó estimar justificada la abstención para el conocimiento del presente recurso de amparo formulada por el Magistrado don Ricardo Enríquez Sancho,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Pleno de este Tribunal, mediante providencia de 17 de marzo de 2015, acordó, de conformidad con el art. 10.1 n) LOTC, a propuesta de la Sala Segunda, recabar para sí el conocimiento de este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demandante de amparo impugna en este proceso constitucional el Auto de la Sección Primera de la Sala de lo Contencioso-Administrativo del Tribunal Supremo de 29 de septiembre de 2011, que acordó no admitir a trámite el recurso de casación núm. 1281-2011, interpuesto contra la Sentencia de la Sección Cuarta de la Sala de lo Contencioso-Administrativo del Tribunal Superior de Justicia de Andalucía, con sede en Sevilla, de 29 de abril de 2010, dictada en el procedimiento ordinario núm. 35-2007. También impugna el Auto de 12 de abril de 2012, que desestimó el incidente de nulidad de actuaciones promovido contra el Auto inicialmente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El Abogado del Estado ha solicitado que se dicte una sentencia conforme a derecho, por entender que no resulta razonable exigir el cumplimiento de unos requisitos de forma en un determinado acto procesal, que razonablemente no se podían conocer en el momento en que se realizó dicho acto. Por su parte, el Ministerio Fiscal ha interesado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rechazarse que la exigencia del nuevo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 añadirse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su excepción por disposición legal que establezca el efecto exclusivamente prospectivo de la Sentencia, como el art. 100.7 de la Ley reguladora de la jurisdicción contencioso-administrativa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tuvo ocasión de señalarlo ya la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Transportes de tierra, aire y mar,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respecto de la Sentencia dictada en el recurso de amparo avocado al Pleno núm. 3985-2012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manifiesto mi discrepancia con la desestimación del amparo negando la vulneración del art. 24.1 CE, en su vertiente de derecho de acceso a los recursos, relativa a la aplicación retroactiva de la exigencia de anticipar en el escrito de preparación del recurso de casación los concretos preceptos o la jurisprudencia que se reputan infringidos, pese a que como ponente de la presente Sentencia y, en dicha condición, recojo en ella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fundamentación de mi discrepancia, me remito a lo expuesto en el apartado 2 del Voto particular formulado por el Magistrado don Juan Antonio Xiol Ríos a la STC 7/2015, de 22 de enero, al que entonces me adherí.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Fernando Valdés Dal-Ré y don Juan Antonio Xiol Ríos a la Sentencia dictada en el recurso de amparo avocado núm. 3985-2012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las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