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3985-2012, promovido por TRANSPORTES DE TIERRA, AIRE Y MAR, S.A., representada por el Procurador de los Tribunales don José Andrés Cayuela Castillejo y asistida por la Letrada doña Giovana Gómez López, contra el Auto de la Sección Primera de la Sala de lo Contencioso-Administrativo del Tribunal Supremo, de 29 de septiembre de 2011, que declaró la inadmisión del recurso de casación núm. 1281/2011, interpuesto contra la Sentencia del Tribunal Superior de Justicia de Andalucía (Sección Cuarta), con sede en Sevilla, de 29 de abril de 2010, así como contra el Auto de 12 de abril de 2012 que desestimó el incidente de nulidad de actuaciones promovido contra aquél. Ha sido parte el Abogado del Estado, en la representación que ostenta,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junio de 2012, el Procurador de los Tribunales don José Andrés Cayuela Castillejo, actuando en nombre y representación de Transportes de tierra, aire y mar, S.A. (TAMSA),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demandante de amparo interpuso recurso contencioso-administrativo contra el acuerdo del Jurado provincial de expropiación forzosa de Cádiz, de 10 de noviembre de 2006, que fijó el justiprecio de un terreno expropiado a la mercantil en el término municipal de Jerez de la Frontera. Seguido el procedimiento por sus trámites con el núm. 35-2007, fue desestimado por Sentencia dictada por la Sección Cuarta de la Sala de lo Contencioso-Administrativo del Tribunal Superior de Justicia de Andalucía, con sede en Sevilla, el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escrito de 6 de octubre de 2010 la demandante de amparo preparó recurso de casación contra la anterior Sentencia. En él puso de manifiesto la intención de interponerlo, la legitimación de la parte recurrente, el cumplimiento del plazo para la presentación del escrito, el carácter recurrible de la resolución impugnada y la suficiencia de cuantía para el acceso a la casación; añadió que el recurso iba a fundarse en el “quebrantamiento de las formas esenciales del juicio por infracción de las normas reguladoras de la sentencia [artículo 88.1 c) de la LRJCA]”; y precisó que no era de aplicación lo dispuesto en los arts. 89.2 y 86.4 de la Ley jurisdiccional por haberlo declarado así la Sala de lo Contencioso-Administrativo del Tribunal Supremo en las SSTS de 27 de diciembre de 2002, 26 de octubre de 2004, 21 de septiembre de 2005, 28 de febrero de 2007 y 23 de julio de 2009, y en los AATS de l6 de abril de 2009 y 13 de mayo de 2010. La Sala del Tribunal Superior de Justicia de Andalucía dictó Auto el 19 de octubre de 2010 por el que declaró no haber lugar a tener por preparado el recurso por no haberse cumplido la previsión establecida en el artículo 86.4 de la Ley de la jurisdicción contencioso-administrativa, que exige que en el escrito de preparación del recurso de casación se justifique que la infracción de una norma estatal o comunitaria europea ha sido determinante del fallo de la sentencia. El 8 de noviembre de 2010 la demandante interpuso recurso de reposición, que fue estimado por Auto de 7 de enero de 2011, que tuvo por preparado el recurso en consideración a que el mismo se preparó sólo por el motivo previsto en el apartado c) del art. 88.1 de la Ley reguladora de la jurisdicción contencioso-administrativa (LJCA), lo que exime de la justificación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se personó e interpuso el recurso de casación, que fue registrado con el núm. 1281-2011, mediante escrito presentado en el Registro General del Tribunal Supremo el 2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23 de mayo de 2011 la Sección Primera de la Sala de lo Contencioso-Administrativo del Tribunal Supremo dictó providencia por la que acordó poner de manifiesto a las partes, para que formularan las alegaciones que estimaran pertinentes por término de diez días, la posible concurrencia de la causa de inadmisión consistente en la “[d]efectuosa preparación del recurso, pues invocado el único motivo casacional al amparo del art. 88.1 c) de la Ley Jurisdiccional, no se ha hecho indicación en el escrito de preparación de, o bien los correspondientes preceptos o jurisprudencia que se consideran infringidos por la sentencia recurrida, o bien el contenido de las infracciones normativas o jurisprudenciales que se pretenden denunciar y desarrollar en el escrito impugnatorio [artículos 88.1; 89.1 y 93.2.a) de la Ley Jurisdiccional y ATS, 10-2-2011, recurso núm. 2927-2010]”. El trámite fue verificado por el Abogado del Estado, que solicitó la inadmisión del recurso, y por la demandante de amparo que, tras citar la jurisprudencia constante del Tribunal Supremo sobre la cuestión, interesó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Auto dictado el 29 de septiembre de 2011 la Sección Primera de la Sala Tercera del Tribunal Supremo declaró la inadmisión del recurso de casación interpuesto por la demandante de amparo. La Sala se remitió al ATS de 10 de febrero de 2011, del que transcribió varios de sus fundamentos, a la vista de los cuales concluyó que, no habiéndose citado en el escrito de preparación, ni siquiera sucintamente, las infracciones normativas o jurisprudenciales que se iban a desarrollar en el escrito de interposición, procedía la inadmisión del recurso de casación por estar defectuosamente preparado.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28 de noviembre de 2011 la demandante de amparo promovió incidente de nulidad de actuaciones en el que sostuvo que había preparado el recurso de casación ante el Tribunal Superior de Justicia de Andalucía mediante escrito presentado el 6 de octubre de 2010, que cumplía los requisitos del art. 89 LJCA y se ajustaba con escrupuloso respeto a la jurisprudencia sobre los requisitos del escrito de preparación establecida por el Tribunal Supremo a partir del ATS de 23 de abril de 2009, reiterada en otros posteriores que citaba. Y que la Sala había acordado declarar la inadmisión del recurso por incumplimiento de unos requisitos que no existían cuando la demandante preparó su recurso de casación, lo que suponía una restricción en el acceso al recurso vulneradora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Primera de la Sala de lo Contencioso-Administrativo del Tribunal Supremo, mediante Auto de 12 de abril de 2012, resolvió desestimar el incidente. El Tribunal reprodujo los fundamentos jurídicos del ATS de 10 de febrero de 2011 y, tras citar la doctrina constitucional sobre los requisitos que deben cumplir los cambios jurisprudenciales, rechazó que se hubiera vulnerado el derecho de la actora a la tutela judicial efectiva (24.1 CE) en su vertiente de acceso a los recursos, y precisó que el nuevo criterio jurisprudencial debía aplicarse a todo supuesto o situación jurídica pendiente de resolver, con independencia del momento en que se interpuso el recurso, excepción hecha de las situaciones jurídicas que gozan de la protección de la cosa juzgada, a fin de evitar que la nueva interpretación quedara petrificada y que su eficacia fuese la de un mero obiter dictum. Por último, consideró que las alegaciones de la parte recurrente ponían de manifiesto su discrepancia con la declaración de inadmisión del recurso de casación y con los razonamientos jurídicos que fundan dicho pronunciamiento, habiendo utilizado el incidente de nulidad de actuaciones como si de un recurso de súplica se tratara.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reprocha a los Autos del Tribunal Supremo impugnados la vulneración del derecho a la tutela judicial efectiva (art. 24.1 CE) en su vertiente de acceso a los recursos. Tras exponer la doctrina constitucional sobre el derecho que considera vulnerado, la demandante de amparo alega que el escrito de preparación de su recurso de casación se formuló de conformidad con el art. 89 LJCA y con la jurisprudencia dictada por la Sala a partir del ATS de 23 de abril de 2009, y que no procede la aplicación retroactiva del ATS de 10 de febrero de 2011 a recursos que se encontraban en trámite de admisión cuando el Tribunal Supremo modificó su jurisprudencia. Añade que la aplicación de las nuevas exigencias con carácter retroactivo se ha efectuado sin justificación alguna o bien con una justificación que no parece cumplir el canon de razonabilidad, en la medida en que el derecho de la recurrida a conocer los motivos del recurso surge, por disposición de la Ley, después de interpuesto éste; y que el cambio jurisprudencial evidencia un gran desequilibrio entre la tutela del derecho de la recurrida y la restricción del acceso al recurso de aquellos recurrentes que han visto inadmitido el preparado correctamente a causa de la exigencia de nuevos requisitos procesales con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27 de septiembre de 2013, el Magistrado de este Tribunal don Juan José González Rivas solicitó que se le tuviera por abstenido en el presente recurso, dada la concurrencia de la causa de abstención prevista en el art. 219.11 de la Ley Orgánica del Poder Judicial (LOPJ), habida cuenta de que formó parte de la Sección Primera de la Sala Tercera del Tribunal Supremo, que dictó el Auto de inadmisión de 29 de septiembre de 2011, del que trae causa el presente recurso de amparo. Por ATC 202/2013, de 27 de septiembre, la Sala Segunda de este Tribunal estimó justificada la abstención para el conocimiento del presente recurso de amparo formulada por el Magistrado don Juan José González Rivas,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2013 la Sala Segunda del Tribunal Constitucional acordó admitir a trámite la demanda de amparo. Asimismo, en aplicación de lo dispuesto en el art. 51 de la Ley Orgánica del Tribunal Constitucional (LOTC), acordó dirigir atenta comunicación a las Sección Primera de la Sala de lo Contencioso-Administrativo del Tribunal Supremo y a la Sección Cuarta de la Sala de lo Contencioso-Administrativo del Tribunal Superior de Justicia de Andalucía, con sede en Sevilla, a fin de que, en el plazo de diez días, remitieran certificación o fotocopia adverada de las actuaciones correspondientes al recurso de casación núm. 1281-2011 y al recurso núm. 35-2007,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28 de octubre de 2013, el Abogado del Estado, en la representación que ostenta, solicitó que se le tuviera por personado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fecha 20 de noviembre de 2013 se tuvo por personado y parte en el procedimiento al Abogado del Estado en la representación que le es propia, y se acordó dirigir atenta comunicación al Jurado provincial de expropiación forzosa de Cádiz a fin de que, en el plazo de diez días, remitiera copia testimoniada del expediente de expropiación núm. 2006-2003.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misma Secretaría de Justicia de fecha 17 de diciembre de 2013 se acordó dar vista de las actuaciones recibidas a las partes personadas, por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mediante escrito registrado el 10 de enero de 2014 en el que solicita al Tribunal que “dicte sentencia con arreglo a Derecho.” Tras resumir la doctrina constitucional sobre la inadmisión del recurso de casación en el orden contencioso-administrativo por defectos insubsanables del escrito de preparación, analiza el art. 89.1 LJCA y, en especial, el contenido de la expresión “los requisitos de forma exigidos” y razona que no son exclusivamente los que figuran con claridad en la Ley sino también “los que el tribunal de casación pueda añadir al interpretar y aplicar la Ley procesal sin desbordar los límites constitucionales, lo que equivale a decir sin arbitrariedad o irrazonabilidad”; concluye que, aunque es muy discutible, no puede calificarse de arbitraria o irrazonable la exigencia contenida en el ATS de 10 de febrero de 2011 de anticipar resumidamente en todos los casos los motivos casacionales que se desarrollarán en el escrito de interposición, citando las normas o la jurisprudencia que se reputen infringidas. No obstante lo anterior, aprecia que la aplicación retroactiva de las nuevas máximas jurisprudenciales, inexistentes o de imposible conocimiento cuando se presentó el escrito de preparación del recurso de casación, sin dar oportunidad de ajustar el mismo a las nuevas exigencias, constituye una aplicación irrazonable, por contraria a la confianza legítima, de aquellos requisitos, que comporta una vulneración del derecho a la tutela judicial efectiva (24.1 CE) en su vertiente de derecho de acceso a los recursos. En conclusión, interesa que se dicte Sentencia cuya doctrina constitucional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sociedad recurrente en amparo presentó sus alegaciones el 27 de enero de 2014, mediante escrito en el que manifestó que se ratificaba íntegramente en su demanda, que reprodujo parcialmente, añadiendo nuevas citas de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mediante escrito registrado el 13 de febrero de 2014 en el que interesó que se desestimara por completo el recurso de amparo. Tras recordar la evolución de la jurisprudencia del Tribunal Supremo relativa a los requisitos del escrito de interposición del recurso de casación, y la doctrina del Tribunal Constitucional sobre el derecho de acceso a los recursos y, en particular, al recurso de casación, concluye que los Autos frente a los que se demanda el amparo están en este caso debidamente motivados y no incurren en error patente, irrazonabilidad o arbitrariedad, porque la exigencia que aplican se deriva de la literalidad de los apartados c) y d) del art. 88.1 LJCA, el primero de los cuales regula precisamente el motivo de casación que fue esgrimido por la demandante en el escrito de preparación del recurso, relativo a las infracciones de las normas reguladoras de la Sentencia o de las que rigen los actos y garantías procesales, por lo que no resulta irrazonable que tales normas se concreten al preparar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fecha 4 de noviembre de 2014, el Magistrado de este Tribunal don Ricardo Enríquez Sancho solicitó que se le tuviera por abstenido en el presente recurso, dada la concurrencia de la causa de abstención prevista en el art. 219.11 LOPJ, habida cuenta de que formó parte de la Sección Primera de la Sala Tercera del Tribunal Supremo que dictó los Autos de 20 de septiembre de 2011 y 12 de abril de 2012, de los que trae causa el presente recurso de amparo. Por ATC 273/2014, de 6 de noviembre, la Sala Segunda de este Tribunal acordó estimar justificada la abstención para el conocimiento del presente recurso de amparo formulada por el Magistrado don Ricardo Enríquez Sancho,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Pleno de este Tribunal, mediante providencia de 17 de marzo de 2015, acordó, de conformidad con el art. 10.1 n) LOTC, a propuesta de la Sala Segunda, recabar para sí el conocimiento de este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demandante de amparo impugna en este proceso constitucional el Auto de la Sección Primera de la Sala de lo Contencioso-Administrativo del Tribunal Supremo de 29 de septiembre de 2011, que acordó no admitir a trámite el recurso de casación núm. 1281-2011, interpuesto contra la Sentencia de la Sección Cuarta de la Sala de lo Contencioso-Administrativo del Tribunal Superior de Justicia de Andalucía, con sede en Sevilla, de 29 de abril de 2010, dictada en el procedimiento ordinario núm. 35-2007. También impugna el Auto de 12 de abril de 2012, que desestimó el incidente de nulidad de actuaciones promovido contra el Auto inicialmente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recurridas la vulneración de su derecho a la tutela judicial efectiva (art. 24.1 CE), en su vertiente de acceso a los recursos, porque la exigencia de anticipar en el escrito de preparación del recurso de casación los concretos preceptos o la jurisprudencia que se reputan infringidos se ha aplicado con carácter retroactivo, en un momento en que aquella exigencia no era conocida ni predecible a tenor de la jurisprudencia precedente. El Abogado del Estado ha solicitado que se dicte una sentencia conforme a derecho, por entender que no resulta razonable exigir el cumplimiento de unos requisitos de forma en un determinado acto procesal, que razonablemente no se podían conocer en el momento en que se realizó dicho acto. Por su parte, el Ministerio Fiscal ha interesado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la que hemos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17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 rechazarse que la exigencia del nuevo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 añadirse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su excepción por disposición legal que establezca el efecto exclusivamente prospectivo de la Sentencia, como el art. 100.7 de la Ley reguladora de la jurisdicción contencioso-administrativa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tuvo ocasión de señalarlo ya la STC 95/1993, de 22 de marzo, en la que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Transportes de tierra, aire y mar,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respecto de la Sentencia dictada en el recurso de amparo avocado al Pleno núm. 3985-2012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manifiesto mi discrepancia con la desestimación del amparo negando la vulneración del art. 24.1 CE, en su vertiente de derecho de acceso a los recursos, relativa a la aplicación retroactiva de la exigencia de anticipar en el escrito de preparación del recurso de casación los concretos preceptos o la jurisprudencia que se reputan infringidos, pese a que como ponente de la presente Sentencia y, en dicha condición, recojo en ella la opinión mayoritaria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fundamentación de mi discrepancia, me remito a lo expuesto en el apartado 2 del Voto particular formulado por el Magistrado don Juan Antonio Xiol Ríos a la STC 7/2015, de 22 de enero, al que entonces me adherí.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Fernando Valdés Dal-Ré y don Juan Antonio Xiol Ríos a la Sentencia dictada en el recurso de amparo avocado núm. 3985-2012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Pleno en la que se sustenta la Sentencia, manifestamos nuestra discrepancia con la fundamentación jurídica y el fallo de esta. Consideramos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las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