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don Luis Ignacio Ortega Álvarez, doña Encarnación Roca Trías, don Andrés Ollero Tassara, don Fernando Valdés Dal-Ré, don Santiago Martínez-Vares García, don Juan Antonio Xiol Ríos,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4503-2012, promovido por la mercantil CONSTRUCCIONES AZAGRA, S.A., representada por el Procurador de los Tribunales don Luis Estrugo Muñoz y asistida por el Abogado don Antonio Francisco Delgado González, contra el Auto de la Sección Primera de la Sala de lo Contencioso-Administrativo del Tribunal Supremo, de 1 de marzo de 2012, que inadmite el recurso de casación núm. 4824/2011, deducido contra la Sentencia de la Sala de lo Contencioso-Administrativo de la Audiencia Nacional de 29 de junio de 2011, y contra la providencia de 28 de mayo de 2012 por la que se inadmite a trámite el incidente de nulidad de actuaciones promovido contra aquel Auto. Ha sido parte el Abogado del Estado, en la representación que ostenta,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julio de 2012 el Procurador de los Tribunales don Luis Estrugo Muñoz, actuando en nombre y representación de la mercantil Construcciones Azagra, S.A., interpuso recurso de amparo contra las resoluciones judiciales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sociedad demandante de amparo interpuso recurso contencioso-administrativo contra resolución del Tribunal Económico-Administrativo Central de 22 de junio de 2010, en materia de impuesto sobre el valor añadido. Seguido el procedimiento por sus trámites con el núm. 578-2010, la Sección Sexta de la Sala de lo Contencioso-Administrativo de la Audiencia Nacional dictó Sentencia parcialmente estimatoria el 29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anterior Sentencia la demandante de amparo preparó recurso de casación, en el que precisó que iba a fundarse en la infracción de las normas del ordenamiento jurídico o de la jurisprudencia que fueran aplicables para resolver las cuestiones objeto de debate. El recurso fue tenido por preparado por diligencia de ordenación del Secretario de la Sala de lo Contencioso-Administrativo de la Audiencia Nacional de 7 de septiembre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14 de octubre de 2011 la demandante presentó en el Registro General del Tribunal Supremo el escrito de interposición del recurso de casación, que fue registrado con el núm. 4824-2011.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9 de enero de 2012 la Sección Primera de la Sala de lo Contencioso-Administrativo del Tribunal Supremo acordó poner de manifiesto las actuaciones a las partes, por término de diez días, para que formularan alegaciones sobre la posible concurrencia de la causa de inadmisión del recurso de casación consistente en “no haberse citado en el escrito de preparación del recurso de casación las infracciones normativas o jurisprudenciales que la recurrente desarrollará en el escrito de interposición (artículos 88.1; 89.1 y 93.2.a) LRJCA y Auto de la Sala de 10 de febrero de 2011, recurso de casación 2927/2010)”. El trámite fue verificado por el Abogado del Estado, que estimó procedente que se declarase la inadmisión del recurso por la causa expuesta, y por la sociedad recurrente, que interesó su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Auto de 1 de marzo de 2012 la Sala declaró la inadmisión del recurso de casación por estar defectuosamente preparado, remitiéndose a las consideraciones jurídicas contenidas en el ATS de 10 de febrero de 2011, reiteradas en los AATS de 8 de septiembre y de 6 de octubre de 2011, a la vista de las cuales concluyó que, no habiéndose mencionado en el escrito de preparación las concretas y específicas infracciones normativas o jurisprudenciales que se pretendían denunciar y desarrollar en el escrito de interposición del recurso, aunque fuere sucintamente, puesto que el anuncio de interposición del recurso se limitaba a citar el art. 88.1 de la Ley reguladora de la jurisdicción contencioso-administrativa (LJCA) y a señalar a continuación que el recurso de casación se iba a fundar en el motivo consistente en la infracción de las normas del ordenamiento jurídico o de la jurisprudencia que fueran aplicables para resolver las cuestiones objeto de debate, el recurso era inadmisible por su defectuosa preparación.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23 de abril de 2012 la sociedad demandante de amparo promovió incidente de nulidad de actuaciones, en el que denunció la vulneración de su derecho a la tutela judicial efectiva en su vertiente de acceso al recurso (art. 24.1 CE). Sostuvo que en el Auto recurrido se había aplicado de forma arbitraria un precepto distinto al previsto en la LJCA para el examen de los requisitos del escrito de preparación del recurso de casación, sin que ello responda a la finalidad de evitar la indefensión de la parte recurrida, lo que pone de manifiesto la dejación por el Tribunal de su deber de juzgar. Alegó también la contravención de la doctrina del Tribunal Europeo de Derechos Humanos contenida, entre otras, en la STEDH de 9 de noviembre de 2004, que declara que la inadmisión de un recurso de casación por omisión del motivo en que se funda, sin posibilidad de subsanación, se basa en una interpretación rigorista y desproporcionada que vulnera el derecho a la tutela judicial efectiva y el art. 6.1 del Convenio europeo para la protección de los derechos humanos y de las libertades fundamentales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providencia de 28 de mayo de 2012 la Sección Primera de la Sala de lo Contencioso-Administrativo del Tribunal Supremo inadmitió a trámite el incidente de nulidad de actuaciones promovido por la sociedad demandante, por entender que la demandante expresaba su discrepancia con la declaración de inadmisión del recurso y con los razonamientos jurídicos que la fundaban utilizando el incidente de nulidad como si se tratara de un recurso de súplica, y que las posibles restricciones a la recurribilidad de la Sentencia que se pretendía impugnar no vulneraban el derecho fundamental de acceso a los recursos, que no se quebranta porque un proceso contencioso-administrativo quede resuelto en única instancia, como es doctrina reiterada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demandante de amparo imputa a las resoluciones del Tribunal Supremo impugnadas la vulneración del derecho a la tutela judicial efectiva (art. 24.1 CE) en su vertiente de acceso a los recursos. Sostiene que imponen un requisito no previsto en el art. 89.1 LJCA, que no exige que en el escrito de preparación del recurso de casación se citen las infracciones normativas o jurisprudenciales que se desarrollarán en el escrito de interposición. Añade que la parte recurrida conocerá los motivos del recurso y podrá, en consecuencia, adoptar una posición al respecto cuando se le dé traslado del escrito de formalización del mismo, lo que excluye que la omisión del nuevo requisito pueda producirle indefensión. Por último, que la Sentencia del Tribunal Europeo de Derechos Humanos de 9 de noviembre de 2004 (asunto Sáez Maeso c. España) ha declarado que la inadmisión de un recurso de casación por la omisión en el escrito de interposición del motivo en el que se funda el recurso, sin posibilidad de subsanación, constituye una interpretación rigorista y desproporcionada que vulnera el derecho a la tutela judicial efectiva consagrado en el art. 24 CE y el art. 6.1 CEDH lo que, con mayor motivo, es aplicable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fecha 27 de septiembre de 2013, el Magistrado de este Tribunal don Juan José González Rivas solicitó que se le tuviera por abstenido en el presente recurso, dada la concurrencia de la causa de abstención prevista en el art. 219.11 de la Ley Orgánica del Poder Judicial (LOPJ), habida cuenta de que formó parte de la Sección Primera de la Sala Tercera del Tribunal Supremo, que dictó el Auto de inadmisión de 1 de marzo de 2012, del que trae causa el presente recurso de amparo. Por ATC 203/2013, de 27 de septiembre, la Sala Segunda de este Tribunal estimó justificada la abstención para el conocimiento del presente recurso de amparo formulada por el Magistrado don Juan José González Rivas, apartándole definitivamente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octubre de 2013 la Sala Segunda del Tribunal Constitucional acordó admitir a trámite la demanda de amparo. Asimismo, en aplicación de lo dispuesto en el art. 51 de la Ley Orgánica del Tribunal constitucional (LOTC), acordó dirigir atenta comunicación a la Sección Primera de la Sala de lo Contencioso-Administrativo del Tribunal Supremo y a la Sección Sexta de la Sala de lo Contencioso-Administrativo de la Audiencia Nacional a fin de que, en el plazo de diez días, remitieran certificación o fotocopia adverada de las actuaciones correspondientes al recurso de casación núm. 4824-2011 y al recurso núm. 578-2010, respectivamente, debiendo previamente emplazarse para que pudieran comparecer en el recurso de amparo, en el término de diez días,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fecha 29 de octubre de 2013, el Abogado del Estado, en la representación que le es propia, solicitó que se le tuviera por personado y parte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fecha 15 de noviembre de 2013 se tuvo por personado y parte en el procedimiento al Abogado del Estado en la representación que le es propia, y se acordó reclamar al Tribunal Económico-Administrativo Central el expediente relativo a la resolución de 22 de junio de 2010, desestimatoria del recurso de alzada interpuesto contra la resolución del Tribunal Económico-Administrativo Regional de Andalucía de 29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misma Secretaría de Justicia de fecha 7 de enero de 2014 se acordó dar vista de las actuaciones recibidas a la parte recurrente, al Ministerio Fiscal y al Abogado del Estado, por plazo común de veinte días, para que dentro de dicho término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mediante escrito registrado el 6 de febrero de 2014, en el que interesa que se dicte Sentencia desestimatoria del recurso. Expone que el Auto del Tribunal Supremo de 10 de febrero de 2011, que establece la exigencia del nuevo requisito, es bastante anterior a la Sentencia de la Audiencia Nacional cuyo recurso se inadmite, de fecha 29 de junio de 2011. Y razona que, a la luz de la doctrina constitucional que expone, el Auto que interpreta el art. 89.1 LJCA no vulnera el derecho de acceso a los recursos garantizado por el art. 24.1 CE. Se funda en que es lícito interpretar que con la imprecisa expresión “los requisitos de forma exigidos”, que contiene el art. 89.1 LJCA, el legislador procesal administrativo ha querido conceder al Tribunal de casación un amplio margen para determinar cómo debe conformarse, en la acepción de “dar forma” el escrito de preparación. En una visión realista, concluye, los “requisitos de forma” del escrito de preparación son los que claramente figuran en la ley, pero también los que el Tribunal de casación pueda añadir al interpretar y aplicar la ley procesal sin desbordar los límites constitucionales constituidos por la arbitrariedad y la irrazonabilidad, lo que no puede predicarse de la exigencia jurisprudencial de anticipar resumidamente los motivos casacionales que se desarrollarán en el escrito de interposición, citando las normas o la jurisprudencia que se reputen infringidas, también cuando se trate de Sentencias dictadas por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demandante de amparo presentó escrito el 7 de febrero de 2014 en el que manifestó que se remitía para sus alegaciones al contenido íntegro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sus alegaciones mediante escrito registrado el 6 de marzo de 2014 en el que interesó que se desestimara íntegramente el recurso de amparo. Tras sintetizar la doctrina del Tribunal sobre el derecho de acceso a los recursos y, en particular, al recurso de casación, concluye que el Auto del Tribunal Supremo que declara la inadmisión del recurso de casación en este caso está debidamente motivado y no incurre en error patente, irrazonabilidad o arbitrariedad, porque la exigencia que aplica se deriva de los apartados c) y d) del art. 88.1 LJCA. Y añade que cuando la sociedad demandante de amparo preparó su recurso de casación ya era constante la jurisprudencia iniciada con el ATS de 10 de febrero de 2011, por lo que no puede apreciarse la concurrencia de ninguna infracción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de fecha 4 de noviembre de 2014, el Magistrado de este Tribunal don Ricardo Enríquez Sancho solicitó que se le tuviera por abstenido en el presente recurso, dada la concurrencia de la causa de abstención prevista en el art. 219.11 LOPJ, habida cuenta de que formó parte de la Sección Primera de la Sala Tercera del Tribunal Supremo que dictó el Auto de inadmisión de 1 de marzo de 2012, del que trae causa el presente recurso de amparo. Por ATC 274/2014, de 6 de noviembre, la Sala Segunda de este Tribunal acordó estimar justificada la abstención para el conocimiento del presente recurso de amparo formulada por el Magistrado don Ricardo Enríquez Sancho, apartándole definitivamente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Pleno de este Tribunal, mediante providencia de 17 de marzo de 2015, acordó, de conformidad con el art. 10.1 n) LOTC, a propuesta de la Sala Segunda, recabar para sí el conocimiento de este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de amparo impugna en este proceso constitucional el Auto de la Sección Primera de la Sala de lo Contencioso-Administrativo del Tribunal Supremo de 1 de marzo de 2012, que acordó no admitir a trámite el recurso de casación núm. 4824-2011, interpuesto contra la Sentencia de la Sala de lo Contencioso-Administrativo de la Audiencia Nacional de 29 de junio de 2011, dictada en el procedimiento ordinario núm. 578-2010. También impugna la providencia de 28 de mayo de 2012, por la que se inadmitió a trámite el incidente de nulidad de actuaciones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según se expresa con más detalle en los antecedentes de hecho de esta resolución, imputa a las resoluciones recurridas la vulneración de su derecho a la tutela judicial efectiva (art. 24.1 CE), en su vertiente de acceso a los recursos, porque el Auto impugnado se funda en un requisito de admisibilidad no exigido por la ley. Por su parte, han solicitado la desestimación del recurso tanto el Abogado del Estado como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en la demanda de amparo ha sido ya abordada por este Tribunal en la STC 7/2015, de 22 de enero, en la que el Tribunal Constitucional ha tenido la oportunidad de examinar otro supuesto de inadmisión de un recurso de casación por omitirse en el escrito de preparación la cita de las normas y jurisprudencia que el recurrente reputase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de 17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de diciembre de 1997, caso Brualla Gómez de la Torre c. España; y de 25 de enero de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de mayo de 2000; Llopis Ruiz c. España, de 7 de noviembre de 2003; e Ipamark c. España, de 17 de febrero de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el Auto impugnado se razona que la exigencia de la cita de las normas y jurisprudencia que el recurrente repute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consideración a lo hasta aquí argumentado,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Construcciones Azagra,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respecto de la Sentencia dictada en el recurso de amparo avocado al Pleno núm. 4503-2012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manifiesto mi discrepancia con la desestimación del amparo negando la vulneración del art. 24.1 CE, en su vertiente de derecho de acceso a los recursos, relativa a la falta de cobertura legal de la causa de inadmisión impugnada, pese a que como ponente de la presente Sentencia y, en dicha condición, recojo en ella la opinión mayoritaria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 fundamentación jurídica de mi discrepancia, me remito a lo expuesto en el apartado 1 del Voto particular formulado por el Magistrado don Juan Antonio Xiol Ríos a la STC 7/2015, de 22 de enero, al que entonces me adherí.</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