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1697-2013 promovida por la Sala de lo Social de la Audiencia Nacional,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marzo de 2013 se registró en este Tribunal Constitucional un oficio de la Sala de lo Social de la Audiencia Nacional, fechado el 20 de marzo de 2013, al que se acompañaba, junto al testimonio del correspondiente procedimiento, el Auto de ese mismo órgano judicial de 1 de marzo de 2013, por el que se acordaba plantear cuestión de inconstitucionalidad en relación con el art. 2 del Real Decreto-ley 20/2012, de 13 de julio, de medidas para garantizar la estabilidad presupuestaria y de fomento de la competitividad (convalidado por el Congreso de los Diputados ex art. 86.2 CE en su sesión de 19 de julio de 2012),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Social de la Audiencia Nacional se formuló por la Unión Sindical Obrera (USO), la Federación de Industrias y Trabajadores Agrarios de la Unión General de Trabajadores (FITAG-UGT) y la Federación Agroalimentaria de Comisiones Obreras, demanda de conflicto colectivo que dio lugar a los Autos núm. 322-2012. Las citadas organizaciones sindicales pretendían en su demanda que se declarase que en la Compañía Española de Tabaco en Rama, S.A. (CETARSA), no procedía aplicar lo dispuesto en los arts. 2 y 3 del Real Decreto-ley 20/2012 respecto de la supresión de la paga extraordinaria del mes de diciembre de 2012 al personal del sector público, por encontrarse fuera del ámbito subjetivo de aplicación de esta norma; subsidiariamente, pretendían que no se descontase o detrajese de la paga extra de diciembre (de devengo semestral a partir del 1 de julio, y con fecha de pago el 15 de diciembre, según dispone el art. 37 del convenio colectivo de aplicación) la parte proporcional de la misma ya devengada al momento de la entrada en vigor de dicho Real Decreto-ley (15 de julio de 2012), porque de acuerdo con el art. 9.3 CE no cabe que la supresión opere de modo retroactivo sino únicamente a partir del 15 de julio de 2012. Asimismo solicitaban con carácter subsidiario que no se descontase por tal concepto cantidad alguna a los trabajadores fijos discontinuos de la empresa, por no alcanzar sus retribuciones en cómputo anual el límite señalado en el art. 2.2.6 del Real Decreto-ley 20/2012; y que para todos los trabajadores de la empresa no se tuviese en cuenta, de resultar aplicable la medida de supresión de la paga extra de diciembre de 2012, una serie de partidas salariales previstas en el convenio colectivo (plus de asistencia y puntualidad, plus de actividad y plus de nocturnidad).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por providencia de 29 de enero de 2013 de la Sala se acordó oír a las partes y al Ministerio Fiscal para que alegasen sobre la pertinencia de plantear cuestión de inconstitucionalidad en relación con el art. 2 del citado Real Decreto-ley 20/2012, por posible vulneración del principio de irretroactividad de las disposiciones restrictivas de derechos individuales (art. 9.3 CE), en la medida en que suprime el derecho de los trabajadores a percibir cuantías de la paga extraordinaria del mes de diciembre de 2012 ya devengadas a la fecha de entrada en vigor de dicho Real Decreto-ley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5 de febrero de 2013, la Unión Sindical Obrera estimó pertinente el planteamiento de la cuestión de inconstitucionalidad. En el mismo sentido se manifestaron la Federación de Industrias y Trabajadores Agrarios de la Unión General de Trabajadores mediante escrito fechado el 8 de febrero de 2013 y la Federación Agroalimentaria de Comisiones Obreras por medio de escrito de 12 de febrero siguiente. Por su parte, el Abogado del Estado, en representación de CETARSA, se opuso al planteamiento de la cuestión mediante escrito de 14 de febrero de 2013. Y con la misma fecha se presentó escrito del Ministerio Fiscal en el que se afirmaba que el juicio de relevancia estaba correctamente planteado, sin que ello supusiese compartirlo.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 de marzo de 2013, la Sala de lo Social de la Audiencia Nacional acordó plantear cuestión de inconstitucionalidad en relación con el art. 2 del Real Decreto-ley 20/2012, de 13 de julio, de medidas para garantizar la estabilidad presupuestaria y de fomento de la competitividad (en adelante,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1 de marzo de 2013, la Sala de lo Social de la Audiencia Nacional considera que el art. 2 del Real Decreto-ley 20/2012 podría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síntesis de los antecedentes de hecho y la transcripción del art. 2 del Real Decreto-ley 20/2012, se señala que está claro que tal disposición suprime la percepción de la paga extraordinaria del mes de diciembre del año 2012 para el personal laboral del sector público, y que lo hace a partir de su entrada en vigor (15 de julio de 2012), sin precisar excepciones por derechos ya devengados. Estima la Sala que el Gobierno es plenamente consciente de la posibilidad de que haya comenzado a devengarse la paga extraordinaria cuya percepción se suprime, en tanto que en el apartado 1 del art. 2  del Real Decreto-ley 20/2012 se indica que la medida afecta a las cuantías “que corresponda percibir”, en tiempo verbal no condicional, admitiendo que el derecho ya se ha generado, no obstante lo cual cierra la puerta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la Sala que no es posible interpretar el art. 2 del Real Decreto-ley 20/2012 considerando que cabe abonar aquella parte de la paga extraordinaria de diciembre que ya se hubiera devengado a la fecha de la entrada en vigor de la citada norma. Así, por mucho que ya se hubiera devengado la paga extraordinaria correspondiente a catorce días (del 1 al 14 de julio), la aplicación del citado art. 2 impediría su abono. Atendiendo a la jurisprudencia de la Sala de lo Social del Tribunal Supremo que se cita, según la cual las pagas extraordinarias son salario diferido y se devengan día a día, entiende la Sala que el art. 2 del Real Decreto-ley 20/2012 podría considerarse contrario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del Real Decreto-ley 20/2012. Siendo ese el enunciado del precepto cuestionado, la Sala no comparte el criterio mantenido por el sindicato Comisiones Obreras en sus alegaciones (que postula la posibilidad de interpretar la norma en el sentido de que la supresión de la paga solo se aplicaría respecto de la cuantía devengada a partir del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precede, indica la Sala que la norma cuestionada es determinante para el resultado del litigio y no admite una interpretación que lo acomode a la Constitución, dado que una de las pretensiones formuladas por los demandantes es, justamente, que se mantenga incólume la percepción de la parte ya devengada de la paga extra de diciembre de 2012, a pesar de lo dispuesto en el art. 2 del Real Decreto-ley 20/2012. Posteriormente se hace referencia a las alegaciones realizadas por las partes y el Ministerio Fiscal en el trámite de audiencia, y se señala que tras ellas subsiste la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se refiere la Sala a la doctrina constitucional sobre la prohibición de retroactividad de las disposiciones sancionadoras no favorables o restrictivas de derechos individuales (art. 9.3 CE) y señala que, conforme a dicha doctrina, solo puede afirmarse que una norma es retroactiva a los efectos del citado precepto cuando incide sobre “relaciones consagradas” y afecta a “situaciones agotadas”. El espíritu restrictivo que impregna el art. 9.3 CE queda plasmado en la STC 89/2009, de 20 de abril, que ha aclarado que la mención de ese precepto constitucional a la “restricción de derechos individuales” ha de entenderse referido a las limitaciones introducidas en el ámbito de los derechos fundamentales y de las libertades públicas. A la vista de lo anterior, lo primero que hay que preguntarse es si en este caso estamos ante un derecho individual en el sentido apuntado desde esa consideración restrictiva, lo que entiende la Sala que merece una respuesta positiva. En tal sentido, se prosigue afirmando que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Por su parte La Ley del estatuto de los trabajadores, aprobada por el legislador en cumplimiento del mandato contenido en el art. 35.2 CE, reconoce en su art. 31 el derecho del trabajador a dos gratificaciones extraordinarias al año, una en Navidad y otra en el mes que se determine por convenio colectivo o por acuerdo entre el empresario y los representantes de los trabajadores; a su vez, el art. 27 de la Ley 7/2007, de 12 de abril, del estatuto básico del empleado público, dispone que “las retribuciones del personal laboral se determinarán de acuerdo con la legislación laboral, el convenio colectivo que sea aplicable y el contrato de trabajo, respetando en todo caso lo establecido en el art. 21 del presente Estatuto”, precepto este último —concluye la Sala— que vincula las retribuciones de los funcionarios y del personal laboral del sector público a los límites fijados en las leyes de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enfoque, se señala que el Tribunal Constitucional ha venido admitiendo con naturalidad el encaje en el supuesto de hecho del art. 9.3 CE en el caso de normas que, como la cuestionada, se inspiran en la finalidad de la contención del gasto público mediante la reducción retributiva. En este sentido se citan la STC 330/2005, de 15 de diciembre (en la que se niega que la regulación de la retribución para el personal de una Administración autonómica vulnere el art. 9.3 CE pero por motivos distintos a su no consideración como derechos individuales a los que alude el precepto), y el ATC 162/2012, de 13 de septiembre (que rechaza que la reducción de las retribuciones impuesta legalmente afecte al art. 9.3 CE, pero no por no tratarse de derechos individuales protegibles sino por no poseer efectos retroactivos al examinarse una regulación pro futuro). A la vista de todo ello, se considera que en el presente caso nos encontramos ante derechos individuales amparables por el principio de interdicción de retroactividad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analiza la Sala si el art. 2 del Real Decreto-ley 20/2012, al establecer la supresión de la paga extraordinaria de diciembre de 2012 para el personal laboral del sector público, supone una retroactividad prohibida por el art. 9.3 CE, esto es, la que incide sobre los efectos jurídicos ya producidos al amparo de una norma anteriormente vigente. Para ello, considera preciso determinar si el derecho a la paga extraordinaria de diciembre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indica la Sala que dado que la regulación legal de las pagas extraordinarias no ofrece respuesta a este interrogante (se limita a fijar el momento de su percepción), se ha de tener en cuenta la jurisprudencia de la Sala de lo Social del Tribunal Supremo en unificación de doctrina que se cita, que configura la paga extraordinaria como de devengo diario y de cobro aplazado. Tras ello, se pregunta la Sala si la posible inconstitucionalidad del art. 2 del Real Decreto-ley 20/2012 puede operar tomando como referencia un criterio jurisprudencial y llega a la conclusión de que la configuración normativa del derecho a las pagas extraordinarias se ve complementada por su configuración jurisprudencial, por lo que la respuesta ha de ser afirmativa. Se añade a este respecto que no estamos ante un pronunciamiento aislado de un tribunal menor, sino ante jurisprudencia, que, además, ha sido dictada en unificación de doctrina. Por ello, el criterio jurisprudencial del Tribunal Supremo sobre el devengo diario de las pagas extraordinarias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anterior, concluye la Sala que “estamos ante un derecho que se genera día a día, incorporándose como tal al acervo patrimonial de los trabajadores”, y que, “en el caso examinado, al ser la paga extra de diciembre de 2012 de devengo semestral a partir del 1 de julio de 2012, por disponerlo así el convenio colectivo de aplicación”, a la fecha de entrada en vigor del Real Decreto-ley 20/2012 ya se había devengado y generado el derecho a la parte proporcional a catorce días de trabajo que, sin embargo, el art. 2 del Real Decreto-ley 20/2012 suprime, operando, con ello,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pregunta a continuación la Sala en su Auto de planteamiento de la cuestión si, aun siendo esa retroactividad de grado máximo, puede resultar justificada por concurrir exigencias cualificadas del bien común que podrían imponerse excepcionalmente (STC 197/1992, de 19 de noviembre). La Abogacía del Estado alegó, en este sentido, la exigencia de unos fuertes ajustes presupuestarios provocados por la situación de crisis económica, y sostiene que la necesidad de reducir el déficit público que inspira la norma cuestionada constituiría ese objetivo de procurar el bien común y proteger el interés general, lo que permitiría exceptuar la interdicción de retroactividad. Discrepa la Sala de esta conclusión, por cuanto considera que la crisis económica podría acaso justificar determinadas medidas restrictivas de derechos individuales como la cuestionada, pero no puede abrir la puerta, sin más, a que esas restricciones operen de modo retroactivo. Entiende la Sala que la excepción a la irretroactividad recogida en la doctrina constitucional debe interpretarse de forma restrictiva y que no cabe extenderla a toda medida de interés general. En otras palabras, estima la Sala que la reducción del déficit público puede justificar muchas medidas pero no reúne la nota de cualificación absolutamente excepcional que sería necesaria para sacrificar el principio constitucional de seguridad jurídica que sustenta la irretroactividad, en aras del bien común, y que es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en los que —según la Sala— este Tribunal mantiene una concepción cualificada del “interés general” y descarta que la pretensión de reducir el gasto público, por muy urgente y necesaria que sea, constituya, sin más, un “bien común” que abra la puerta a exceptuar los básicos principios constitucionales de irretroactividad y seguridad jurídica, principios constitucionales que sí cabría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posibilidad en tanto que la previsión en este caso de una hipotética compensación o devolución futura de cantidades en modo alguno resultaría asimilable al justo precio al que alude la Ley de expropiación forzosa. Añade que ni está garantizada, ni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todo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Sala de lo Social de la Audiencia Nacional concluye que el art. 2 del Real Decreto-ley 20/2012, en su aplicación al personal laboral del sector público, ha podido vulnerar el principio de irretroactividad de las disposiciones restrictivas de derechos individuales previsto en el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mayo de 2013, el Pleno de este Tribunal acordó admitir a trámite la cuestión de inconstitucionalidad, reservar para sí el conocimiento de la misma conforme al art. 10.1 c) Ley Orgánica del Tribunal Constitucional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de un lado, comunicar esa resolución a la Sala de lo Social de la Audiencia Nacional a fin de que, de conformidad con el art. 35.3 LOTC, permaneciese suspendido el proceso hasta que este Tribunal resolviese definitivamente la presente cuestión, y de otro lado, publicar la incoación de la cuestión en el “Boletín Oficial del Estado”, lo que se llevó a efecto en el núm. 132, de 3 de junio de 2013. Asimismo, por diligencia de ordenación de la Secretaría de Justicia del Pleno de 21 de mayo de 2013 se concedió un plazo de quince días a partir de la publicación del referido edicto para que, de conformidad con lo establecido en el art. 37.2 LOTC, quienes fuesen parte en el procedimiento núm. 322-2012 seguido ante la Sala de lo Social de la Audiencia Nacional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6 de junio de 2013, el Presidente del Senado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7 de junio de 2013, el Presidente del Congreso de los Diputados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19 de junio de 2013, el Abogado del Estado se personó en el presente proceso constitucional y formuló las alegaciones que a continuación se sintetizan. 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14 de julio, fecha esta última de entrada en vigor del Real Decreto-ley 20/2012. En definitiva, entiende que lo que se plantea es una inconstitucionalidad por omisión y que la consecuencia que podría derivarse de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14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propia Sala reconoce en el Auto de planteamiento de la cuestión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con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(por ejemplo, para evitar operaciones de elusión fiscal). Así las cosas, afirma el Abogado del Estado que no existe razón para negar la concurrencia de un “interés general” dada la situación descrita de grave crisis económica (al borde, incluso, del rescate financiero de España cuando se adoptó la medida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el Abogado del Estado que las Sentencias del Tribunal Europeo de Derechos Humanos citadas por el Auto de planteamiento puedan servir para avalar la tesis mantenida en el mismo, ya que a diferencia de lo que ocurre en el presente caso, en tales supuestos se alegaron intereses difusos para proceder a la aplicación retroactiva de una medida que no la justificaban desde la perspectiva de la proporcionalidad. Se recuerda que, por el contrario, en el presente caso no existen motivos “difusos”, sino concretos de interés general, y que en realidad no asistimos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se concluye diciendo que ante el interés público a que se trata de atender, resulta absolutamente proporcionado que únicamente se exija como sacrificio a los empleados públicos el aplazamiento temporal del abono de la parte proporcional de la paga extraordinaria correspondiente a los días 1 a 14 de julio, que es lo único que se discute en la presente cuestión de inconstitucionalidad. 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21 de junio de 2013, el Fiscal General del Estado evacuó el trámite de alegaciones, solicitando la declaración de inconstitucionalidad del precepto cuestionado, por considerarlo contrario al principio de irretroactividad de las disposiciones restrictivas de derechos individuales que garantiza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de la Audiencia Nacional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abril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 la Audiencia Nacional plantea cuestión de inconstitucionalidad respecto del art. 2 del Real Decreto-ley 20/2012, de 13 de julio, de medidas para garantizar la estabilidad presupuestaria y de fomento de la competitividad (en adelante, Real Decreto-ley 20/2012),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la Sala de lo Social de la Audiencia Nacional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pues la cuestión de inconstitucionalidad trae causa de un proceso de conflicto colectivo promovido por varios sindicatos con motivo de la supresión, por aplicación de las previsiones contenidas en el Real Decreto-ley 20/2012, de la paga o gratificación extraordinaria de diciembre de 2012 al personal laboral de una sociedad mercantil estatal, la Compañía Española de Tabaco en Rama, S.A. (CETARSA), proceso en el que lo pretendido por los demandantes con carácter subsidiario a la pretensión principal (referida a que no se aplique en esta empresa la medida de supresión de la paga extra de diciembre de 2012) es justamente que se declare el derecho de los trabajadores de esta empresa a percibir la parte proporcional de la paga extra de diciembre de 2012 que consideran ya devengada al momento de la entrada en vigor del Real Decreto-ley 20/2012, porque, de acuerdo con el art. 9.3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 la Audiencia Nacional la medida de supresión de la paga extraordinaria de diciembre de 2012 en sí misma considerada (que es la pretensión principal que se deduce por los demandantes en el proceso a quo, como se ha dicho), sino sólo en cuanto su aplicación haya podido suponer la infracción del principio de irretroactividad establecido en el 9.3 CE, al no contemplar excepción alguna respecto de las cuantías que se entienden ya devengadas de dicha paga extra (en concreto, catorce días del mes de julio de 2012)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Conviene asimismo advertir que la Sala de lo Social de la Audiencia Nacional no cuestiona el art. 3.2 del Real Decreto-ley 20/2012, que reitera, para el personal laboral del sector público estatal incluido en el art. 27 de la Ley 2/2012, de presupuestos generales del Estado para 2012 (personal en el que se cuentan los trabajadores de la sociedad mercantil estatal CETARSA, creada por Real Decreto 573/1987, de 10 de abril), la regla de la supresión de la paga extraordinaria de diciembre de 2012 establecida en el art. 2 del Real Decreto-ley 20/2012. Tampoco cuestiona la Sala el art. 6 del Real Decreto-ley 20/2012, que, en consonancia con esa misma regla, suprime durante el año 2012 para el personal laboral del sector público “la percepción de la gratificación extraordinaria con ocasión de las fiestas de Navidad contenida en el art. 31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órgano judicial se limita a cuestionar, en los términos antes señalados, el art. 2 del Real Decreto-ley 20/2012 (y aun este precepto no debe entenderse cuestionado en su integridad, como ya ha quedado expuesto), por lo que, en principio, las previsiones contenidas en los arts. 3.2 y 6 del Real Decreto-ley 20/2012 quedarían fuera de nuestro pronunciamiento, sin perjuicio de que, en su caso, si se declarase la inconstitucionalidad del precepto cuestionado, este Tribunal pudiera extender esa declaración de inconstitucionalidad a los arts. 3.2 y 6 del Real Decreto-ley 20/2012 por conexión o consecuencia, conforme a lo previsto en el art. 39.1 LOTC (por todas, STC 126/2008, de 27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Efectuadas las precisiones que anteceden debemos referirnos seguidamente a la posible pérdida de objeto de la cuestión de inconstitucionalidad, como consecuencia de lo establecido en la disposición adicional duodécima de la Ley 36/2014, de 26 de diciembre, de presupuestos generales del Estado para 2015, que bajo el epígrafe “Recuperación de la paga extraordinaria y adicional del mes de diciembre de 2012”,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 y en su apartado 2 dispone las reglas para el abono de dichas cantidades al personal del sector público estatal (entre el que se encuentran los trabajadores de las sociedades mercantiles públicas),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apartado 2.1 de la disposición adicional duodécima de la Ley 36/2014, de 26 de diciembre, de presupuestos generales del Estado para 2015, establece que “[d]urante el año 2015, el personal del sector público estatal definido en las letras a), d) y e) del apartado Uno del artículo 22 de la Ley 2/2012, de 29 de junio, de Presupuestos Generales del Estado para el año 2012, así como el personal de las sociedades, entidades y resto de organismos de los apartados f) y g) de dicho precepto que pertenezcan al sector público estatal, percibirá las cantidades previstas en el apartado Uno.2 de esta disposición”, refiriéndose el apartado f) del art. 22.1 de la Ley de presupuestos generales del Estado para el año 2012 a las sociedades mercantiles públicas y el apartado g) de la misma Ley a las entidades públicas empresariales y al resto de los organismos públicos y entes del sector público estatal,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citada resolución conjunta de las Secretarías de Estado de Presupuestos y Gastos y de Administraciones Públicas de 29 de diciembre de 2014, por la que se dictan “Instrucciones para la aplicación efectiva, en el ámbito del sector público estatal, de las previsiones de la disposición adicional décima segunda de la Ley 36/2014, de 26 de diciembre, de Presupuestos Generales del Estado para 2015”, determina en su apartado III, bajo el epígrafe “Instrucciones relativas al personal laboral del ámbito de aplicación de esta Instrucción al que no le resulta de aplicación el III Convenio Único del personal laboral al servicio de la Administración General del Estado”, que “[c]onforme a lo dispuesto en el apartado Uno.2 de la disposición adicional décima segunda, el cómputo de las cantidades correspondientes a los primeros 44 días se efectuará con arreglo a las normas laborales y convencionales vigentes en el momento en que se dejaron de percibir dichas pagas. De dichas cantidades se descontarán las cuantías correspondientes a dichas pagas que hubieran sido abonadas en el año 2012 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doctrina constitucional, en las cuestiones de inconstitucionalidad los efectos extintivos sobre el objeto del proceso constitucional como consecuencia de la derogación o modificación de la norma legal cuestionada vienen determinados por el hecho de que esa norma, tras su derogación o modificación, siga resultando aplicable en el proceso a quo y que de su validez dependa la decisión a adoptar en el mismo (entre otras, SSTC 255/2004, de 23 de diciembre, FJ 2; 22/2010, de 27 de abril, FJ 2, y 73/2014, de 8 de mayo, FJ 2). Por eso, como regla general, ni la derogación ni la modificación de la norma cuestionada provocan la desaparición sobrevenida del objeto de la cuestión, ya que la aplicabilidad de la norma en el proceso a quo, con el enunciado vigente en el momento de plantearse la cuestión, puede seguir requiriendo el juicio de constitucionalidad (por todas, SSTC 111/1983, de 2 de diciembre, FJ 2; 45/1989, de 20 de febrero, FJ 3; 63/2003, de 27 de marzo, FJ 3, y 101/2009, de 27 de abril, FJ 2). Por ello mismo, cuando esa derogación o modificación normativa determinan que ya no resulte aplicable al proceso a quo la norma cuestionada, o que no dependa de su validez la decisión a adoptar en el mismo, se produce la extinción de la cuestión de inconstitucionalidad, por desaparición sobrevenida de su objeto (STC 101/2012, de 8 de mayo,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señala la STC 6/2010, de 14 de abril, FJ 2, que “resulta notorio que las alteraciones sobrevenidas en la relevancia de la norma cuestionada para la resolución del proceso a quo han de incidir necesariamente en el proceso constitucional. Conforme establece el art. 163 CE, y recuerda el art. 35.1 LOTC, el planteamiento de la cuestión de inconstitucionalidad por los Jueces y Tribunales exige que la norma cuestionada sea ‘aplicable al caso’ ventilado en el proceso en el que la cuestión se suscita y, además, que de su validez dependa el fallo que el Juez o Tribunal haya de dictar. Si bien es cierto que ese denominado ‘juicio de relevancia’ sobre la relación entre la norma cuya constitucionalidad se cuestiona y el fallo a dictar ha de establecerse en el momento en el que la cuestión se plantea, no lo es menos, también, que las modificaciones sobrevenidas en la relevancia han de influir necesariamente en la suerte del proceso constitucional abierto,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(AATC 945/1985, de 19 de diciembre, FJ único; 57/1999, de 9 de marzo, FJ 2; y 75/2004, de 9 de marzo,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innegable la incidencia que tiene la medida contenida en la disposición adicional duodécima de dicha Ley de presupuestos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el derecho de los trabajadores de una empresa del sector público estatal (CETARSA) a percibir la parte proporcional (en concreto, 14 días) de la paga extra de diciembre de 2012. Esta se entiende ya devengada al momento de la entrada en vigor del Real Decreto-ley 20/2012, que suprimió el derecho a su percepción, al estimar los demandantes en el proceso a quo que la supresión de esa paga extra por la citada norma no puede tener efectos retroactivos por imperativo de lo dispuesto en el art. 9.3 CE. Al suscitarse sobre este extremo la duda de constitucionalidad que plantea el órgano judicial, es obligado concluir que la recuperación por esos trabajadores de la parte proporcional correspondiente a los primeros 44 días de la paga extra de diciembre de 2012, en virtud de lo establecido en la citada disposición adicional duodécima de la Ley 36/2014, de presupuestos generales del Estado para 2015, cuya aplicación efectiva se ha llevado a cabo en el ámbito del sector público estatal siguiendo las instrucciones contenidas en la también citada resolución conjunta de las Secretarías de Estado de Presupuestos y Gastos y de Administraciones Públicas de 29 de diciembre de 2014 (conforme a lo indicado en el apartado III de estas instrucciones para el caso de la empresa estatal CETARSA),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regulación contenida en la citada disposición adicional duodécima de la Ley 36/2014, de presupuestos generales del Estado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