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2131-2014,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446-2013, Auto de 13 de marzo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Varios pensionistas interpusieron demanda ante el instituto nacional de la Seguridad Social (INSS)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25 de junio de 2013 estimando en parte la demanda, declarando “el derecho de todos los demandantes a que se considere como pensión del año 2012 la señalada en el apartado segundo del relato histórico de la presente incrementada en un 2,9 por 100 y que la misma sirva de base para el incremento acordado en el año 2013” y el “derecho de los actores a percibir las diferencias correspondientes al año 2012 que son la diferencia entre el 1 por 100 aplicado y el 2,9 por 100 debido”. Se condena al INSS a abonar a los demandantes que se citan el pago de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13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13 de febrero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13 de marzo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6 de mayo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14 de mayo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28 de mayo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19 de mayo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20 de mayo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escrito de alegaciones ante este Tribunal el 26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la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ciento,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escrito de alegaciones el 30 de mayo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de la Ley general de la Seguridad Social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por escrito registrado el 11 de junio de 2014 interesa también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(FJ 5).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consolidada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4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