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3450-2014,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 de junio de 2014 tuvo entrada en el Registro General de este Tribunal un oficio de la Sala de lo Social, con sede en Burgos, del Tribunal Superior de Justicia de Castilla y León al que se acompaña, junto con el testimonio del procedimiento ordinario núm. 1036-2013, Auto de 25 de marzo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Una pensionista interpuso demanda ante el Instituto Nacional de la Seguridad Social (INSS) en reclamación de actualización de la pensión solicitando que se declarase el derecho a percibir la paga única compensatoria a que se refiere el apartado 1.2 del art. 48 de la Ley general de la Seguridad Social (LGSS), derivada de la diferencia que resulta entre el índice en función del cual se calculó dicha revalorización, que fue del 1 por 100 y el índice de precios al consumo acumulado correspondiente al período comprendido entre noviembre de 2011 y noviembre de 2012, que fue del 2,9 por 100, en la parte proporcional correspondiente al período comprendido entre el 1 de enero y el 30 de noviembre de 2012, ambos inclusive. Asimismo, solicitaba que se declarase el derecho a que la revalorización de la pensión en 2013 se efectúe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noviembre de 2011 y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23 de diciembre de 2013 estimando la demanda, declarando “el derecho de la demandante a que se considere como pensión del año 2012 la señalada en el apartado segundo del relato histórico de la presente incrementada en un 2,9 por 100 y que la misma sirva de base para el incremento acordado en el año 2013”, así como “el derecho de los actores a percibir las diferencias correspondientes al año 2012 que son la diferencia entre el 1 por ciento aplicado y el 2,9 por ciento debido”.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señaló para su deliberación y fallo el día 6 de marzo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Concluso el procedimiento y dentro del plazo para dictar sentencia, el órgano judicial dictó providencia de 6 de marzo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por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Ministerio Fiscal mostró su conformidad con el planteamiento de la cuestión. El resto de las partes no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25 de marzo de 2014 la Sala de lo Social con sede en Burgos del Tribunal Superior de Justicia de Castilla y León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los fundamentos de derecho comienzan con un recordatorio de la obligación de plantear cuestión de inconstitucionalidad que recae sobre el órgano judicial así como de los límites constitucionales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analizará si, aun siendo de grado máximo, carece realmente de justificación habilitante, puesto que este Tribunal Constitucional admite que “la prohibición de retroactividad operaría plenamente y solo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Auto señala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que no pierda el poder adquisitivo de la pensión que tiene derecho a percibir como consecuencia de su previa contribución al sistema y este es el sistema de revalorizaciones de las pensiones, sistema que establece el art. 50 CE, para evitar que como consecuencia del incremento del coste de la vida, en unos años las pensiones reconocidas pierdan su esencia y produzca un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establece el periodo que se debe tener en cuenta para el cálculo del índice de precios al consumo (“el periodo comprendido entre noviembre del ejercicio anterior y noviembre del ejercicio económico al que se refiere la revalorización”) y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Y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único límite al importe de la revalorización de las pensiones contributivas se establece en el art. 49 LGSS: la revalorización de las pensiones no podrán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señala que el objeto de la cuestión de inconstitucionalidad es si la supresión de la paga compensatoria que dispone el art. 2.1 del Real Decreto-ley 28/2012 “vulnera un derecho causado, consolidado y devengado, conforme al art. 50 de la CE, afectando de forma retroactiva a derechos adquiridos y con la vulneración del art. 9.3 de la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declara que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de la Seguridad Social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Constitución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24 de junio de 2014;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del Tribunal Superior de Justicia de la Comunidad Autónoma de Castilla y León, a fin de que, de conformidad con lo dispuesto en el art. 35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 de julio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8 de julio de 2014,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mediante escrito de alegaciones registrado el 2 de julio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partiendo de la configuración constitucional del sistema de Seguridad Social. En este sentido señala que nuestro sistema de Seguridad Social previsto en el art. 41 CE está caracterizado constitucionalmente por consistir en una garantía institucional que deja al legislador su configuración en atención a las circunstancias económicas y sociales que son imperativas para la propia viabilidad y eficacia de aquél y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señala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condiciona la existencia del derecho a que tal derecho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LGSS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Y ello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existencia de un diferencial entre el IPC previsto y el acumulado a noviembre del año en curso, sólo es el presupuesto necesario para que la Ley de presupuestos generales pueda fijar una actualización, pero no determina el nacimiento de dicha actualización como derecho consolidado, sólo será y en la forma que fije la Ley de presupuestos generales cuando se determine y en qué se concreta esa expectativa de actualización, como ha ocurrido cuando tal actualización se ha llevado a cabo en el pasado.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CE ha regulado el sistema de Seguridad Social, donde se deja al legislador un amplísimo margen para definir las características del sistema en función de las circunstancias económicas y sociales en cada momento y con la finalidad de asegurar la suficiencia y solvencia del sistema. En este marco, señala,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supuestos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sobre la vulneración del art. 33 CE señala que la alegada vulneración de este precepto parte de la consideración de la existencia de un derecho adquirido incorporado al patrimonio, por tanto,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9 de julio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ya que entiende que en el auto de planteamiento de la cuestión el Tribunal Superior de Justicia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en realidad contienen dos reglas distintas, una relativa al sistema de revalorización anual de las pensiones que cada norma regula y una segunda relativa a la llamada “paga compensatoria única” que se establece para compensar la pérdida adquisitiva que el pensionista haya podido sufrir en el periodo del último año. La confusión que pretende aclarar para poder delimitar el alcance de la cuestión tal como la configura el Tribunal cuestionante, se basa en que no dice claramente cuál de las dos reglas es la que se considera que puede ser contraria a los arts. 9.3 y 33 CE. A su juicio, no cabe ninguna duda que cuestiona la norma en la que el legislador fija la forma de actualización anual de las pensiones, la prevista para el año siguiente, concretamente en el caso que nos ocupa para el año 2013, a esta revalorización se refiere continuamente el órgano judicial, sin embargo la otra regla, la de determinación de la paga compensatoria, sólo incidentalmente la menciona. Señala el Fiscal General que el Tribunal considera que los derechos que nacen de ambas reglas, la de revalorización anual y la de fijación de paga única compensatoria, gozan de la misma naturaleza, y se consolidan simultáneamente en el tiempo, pero en su opinión esto no es cierto y por eso entiende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Así, destaca de la doctrina constitucional que no existe una imposibilidad de revisar las normas fiscales o económicas, lo que es obvio,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señala que no comparte que en el caso que nos ocupa es obvia la vulneración por parte del Decreto-ley, cuando suspende las normas generales del art. 48 LGSS, de la retroactividad, y lo hace respecto a las dos reglas que establece dicho precepto, la primera relativa a la fijación del incremento, para el año 2013, con arreglo al real índice de precios al consumo, y la fijación del pago único, compensatorio de la pérdida del poder adquisitivo durante el año 2012. Parte el Fiscal General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del IPC en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cuestiona esta suspensión como infractora de la Constitución, no puede compartir ese cuestionamiento. Sin embargo, afirma que cosa distinta es la decisión de suspender la aplicación de la paga única que debería realizarse antes del l de abril de 2013, pero que se determina con arreglo al aumento del índice de precios comprendido entre los días 1 de diciembre de 2011 y 30 de noviembre de 2012 y teniendo en cuenta que el Decreto entra en vigor el 1 de diciembre de 2012, está incurriendo, a su juicio, en supuesto de retroactividad auténtica, ya que vincula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Afirma que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fijar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en el Registro de este Tribunal el 14 de julio de 2014 el Letrado de la Administración de la Seguridad Social se personó en nombre del Instituto Nacional de la Seguridad Social y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15 de julio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por escrito registrado el 23 de julio de 2014 interesa la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sobre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señala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el sistema de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de la jurisprudencia constitucional se desprende que no existe una exigencia constitucional que obligue necesariamente a revalorizar las pensiones de manera que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Y añade que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art. 48.1 LGSS en la redacción vigente en la fecha del proceso, establece respecto a la revalorización de las pensiones contributivas que esta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establece,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indica que en coherencia con la doctrina del Tribunal Constitucional plasmada en las SSTC 134/1987 y 97/1990, el legislador toma la precaución de condicionar la medida a la ponderación de las disponibilidades presupuestarias y de las necesidades sociales, de manera que condiciona la efectividad de la medida a que se contemple la actualización de la diferencia y del pago único en la correspondiente Ley de presupuestos generales del año siguiente. En este sentido, afirma que los dos puntos del apartado 1 del art. 48 LGSS exigen una interpretación conjunta, de manera que la efectividad de los derechos programados en ambos puntos se condiciona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regla establecida en el art. 48.1.1 LGSS se configura como una norma programática cuya efectividad e imperatividad depende de la disposición normativa que se efectúe en la correspondiente Ley de presupuestos generales del Estado de cada ejercicio. Señala que la LGSS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establece que para que quede colmado el derecho a la actualización de las pensiones y al percibo del complemento adicional, resulta preciso que su reconocimiento se incorpore a la Ley de presupuestos generales del Estado del año siguiente. En tal sentido, considera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no se puede equiparar el devengo de esta paga con el de las gratificaciones extraordinarias reguladas en el art. 31 del texto refundido de la Ley del estatuto de los trabajadores (LET). La paga única prevista en el art. 48.1.2 LGSS se devenga y perfecciona con su reconocimiento en la Ley de presupuestos generales del Estado por determinación legal, mientras que el art. 31 LET concibe las gratificaciones extraordinarias como percepciones salariales devengadas en períodos superiores al mes, y prorrateables por la voluntad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hace el art. 48.1.2 LGSS es cuantificar la diferencia entre los IPC previsto y reales tomando como período de cálculo del incremento de los precios entre los meses de noviembre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Afirma que la actualización por diferencias en la revalorización y el nacimiento del derecho a la paga, nace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a cuya doctrina hemos de remitirnos,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según señala la STC 49/2015, para valorar si la norma cuestionada vulnera el art. 9.3 CE es necesario determinar con carácter previo si en el momento en que se dictó el Real Decreto-ley 28/2012, de 30 de noviembre, los pensionistas tenían una mera expectativa de derecho a recibir la diferencia entre el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se remiten a la Ley de presupuestos generales del Estado. La expresión “de acuerdo con lo que establezca la Ley de presupuestos generales del Estado” contenida en dichos preceptos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y,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 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