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1462-2014,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2014 tuvo entrada en el Registro General de este Tribunal un oficio de la Sala de lo Social, con sede en Burgos, del Tribunal Superior de Justicia de Castilla y León al que se acompaña, junto con el testimonio del procedimiento ordinario núm. 413-2013, Auto de 6 de febrero de 2014, en el que se acuerda plantear cuestión de inconstitucionalidad en relación con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Cuarenta pensionistas interpusieron demanda ante el Instituto Nacional de la Seguridad Social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solicitaban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1 de octubre de 2013 estimando en parte la demanda, declarando “el derecho de todos los demandantes a excepción de los que no cobraban pensión en el año 2011 a que se considere como pensión del año 2012 la señalada en el apartado segundo del relato histórico de la presente incrementada en un 2,9 por 100 y que la misma sirva de base para el incremento acordado en el año 2013” y el “derecho de los actores a percibir las diferencias correspondientes al año 2012 que son la diferencia entre el 1 por 100 aplicado y el 2,9 por 100 debido”. Se condena al INSS a abonar a los demandantes que se citan el pago de determinadas cantidades que se especifican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10 de diciembre de 2013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6 de febrero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del Tribunal Constitucional de 13 de marzo de 2014 se interesa que se certifique si además del Ministerio Fiscal el resto de las partes personadas evacuaron el traslado conferido en providencia de 10 de diciembre de 2013, remitiendo en su caso copia de los escritos presentados. La Sala proponente contestó que “en el presente procedimiento se dio el traslado acordado en la providencia en la que se planteó la pertinencia de plantear la cuestión de inconstitucionalidad, pero sólo se presentó informe por el Ministerio Fiscal, cuyo testimonio se ha aportado en ese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 este Tribunal, a propuesta de la Sección Segunda, acordó admitir a trámite la cuestión mediante providencia de 6 de mayo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14 de mayo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28 de mayo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de este Tribunal el 19 de mayo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20 de mayo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26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 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se personó, mediante escrito de alegaciones registrado en el Tribunal el 30 de mayo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los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de la Ley general de la Seguridad Social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la Administración de la Seguridad Social presentó su escrito de alegaciones el 11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la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tres de junio de dos mil quince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1462-2014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