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6484-2014,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30 de octubre de 2014 tuvo entrada en el Registro General de este Tribunal un oficio de la Sala de lo Social, con sede en Burgos, del Tribunal Superior de Justicia de Castilla y León al que se acompaña, junto con el testimonio del procedimiento núm. 229-2014, Auto de 8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Un pensionista interpuso demanda ante el Instituto Nacional de la Seguridad Social (INSS) en reclamación de actualización de sus pensiones, solicitando que se declarase el derecho a percibir la paga única compensatoria a que se refiere el apartado 1.2 del art. 48 de la Ley general de la Seguridad Social (LGSS), derivada de la diferencia que resulta entre el índice de precios al consumo (IPC) en función del cual se calculó dicha revalorización, que fue del 1 por 100, y el IPC acumulado correspondiente al período comprendido entre el 1 de diciembre de 2011 y el 30 noviembre de 2012. Asimismo, solicitaba que se declarase el derecho a que la revalorización de la pensión en 2013 fuera efectuada sobre la cuantía de la pensión a 1 de enero de 2012, actualizada con la diferencia que resulta entre el índice en función del cual se calculó la revalorización en aquella fecha, que fue del 1 por 100, y el índice de precios al consumo acumulado correspondiente al periodo comprendido entre el 1 de diciembre de 2011 y el 30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22 de mayo de 2014 estimando en parte la demanda, declarando “el derecho del demandante a que se considere como pensión del año 2012 la señalada en el apartado segundo del relato histórico de la presente incrementada en un 2,9 por 100 y que la misma sirva de base para el incremento acordado en los años 2013 y 2014” y, asimismo, el “derecho del actor a percibir las diferencias correspondientes al año 2012 que son la diferencia entre el 1 por 100 aplicado y el 2,9 por 100 debido”. Se condena al INSS a abonar al demandante el pago de una determinada cantidad que se especifica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del Tribunal Superior de Justicia de Castilla y León, con sede en Burgos, dictó providencia de 1 de octubre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mostró su conformidad con el planteamiento de la cuestión. El letrado de la Administración de la Seguridad Social, en nombre y representación del INSS, sostuvo que no existía vulneración de los arts. 9.3 y 33 CE. La parte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octubre de 2014, la Sala de lo Social mencionada acordó plantear la presente cuestión de inconstitucionalidad.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deberá analizarse si, aun siendo de grado máximo, carece realmente de justificación habilitante, puesto que este Tribunal Constitucional admite que “la prohibición de retroactividad operaría plenamente y sólo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declara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evitar la pérdida del poder adquisitivo de la pensión que tiene derecho a percibir como consecuencia de su previa contribución al sistema, y este es el sistema de revalorizaciones de las pensiones. A él se refiere el art. 50 CE que, como consecuencia del incremento del coste de la vida en unos años, garantiza a las pensiones un derecho a la suficiencia, impidiendo así el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define el periodo que se debe tener en cuenta para el cálculo del índice de precios al consumo (“el periodo comprendido entre noviembre del ejercicio anterior y noviembre del ejercicio económico al que se refiere la revalorización”), enunciando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además que el único límite al importe de la revalorización de las pensiones contributivas se establece en el art. 49 LGSS: la revalorización de las pensiones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considera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S.S.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mediante providencia de 16 de diciembre de 2014 admitir a trámite la cuestión de inconstitucionalidad planteada. De conformidad al art. 10.1 c) de la Ley Orgánica del Tribunal Constitucional (LOTC), igualmente acordó deferir a la Sala Segunda, por turno objetivo, el conocimiento de la presente cuestión. Y, al amparo de lo previsto en el art. 37.3 LOTC, procedió a dar traslado de las actuaciones recibidas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Asimismo convino comunicar la resolución adoptada al órgano judicial que plantea la cuestión de inconstitucionalidad y publicar su incoación en el “Boletín Oficial del Estado” (“BOE” núm. 306, de 19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se personó en el presente proceso, mediante escrito de alegaciones registrado en el Tribunal el 26 de diciembre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refiriéndose a la configuración constitucional del sistema de Seguridad Social. Señala que dicho sistema, previsto en el art. 41 CE, está caracterizado constitucionalmente por consistir en una garantía institucional que deja al legislador su configuración en atención a las circunstancias económicas y sociales que son imperativas para su propia viabilidad y eficacia.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los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dice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general de presupuestos  del Estado”, esto es, la actualización no es automática sino que sólo podrá realizarse en los términos que fije la Ley de presupuestos generales. Se condiciona la existencia del derecho a que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generales.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sus características en función de las circunstancias económicas y sociales en cada momento y con la finalidad de asegurar la suficiencia y solvencia del sistema. En este marco, prosigue,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casos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señala, sobre la vulneración del art. 33 CE, que la alegada vulneración de este precepto parte de la consideración de la existencia de un derecho adquirido incorporado al patrimonio; por tanto y una vez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29 de diciembre de 2014, el Letrado de la Administración de la Seguridad Social se personó en nombre del Instituto Nacional de la Seguridad Social.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5 de enero de 2015,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15 de enero de 2015,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27 de enero de 2015, el Presidente del Senado notificó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20 de enero de 2015,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Resalta que, aunque en el auto de planteamiento el Tribunal Superior de Justicia cite el art. 86 CE, la providencia de 1 de octubre de 2014 que daba traslado a las partes de la duda de constitucionalidad nada decía sobre su supuesta infracción, tampoco desarrollada después en dicho Auto, de suerte que se trataría de un mero error. En realidad, prosigue, el órgano judicial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contienen dos reglas distintas, una primera relativa al sistema de revalorización anual de las pensiones que cada norma regula y una segunda relativa a la llamada “paga compensatoria única” que se establece para compensar la pérdida adquisitiva que el pensionista haya podido sufrir en el periodo del último año. Sin embargo, el Tribunal cuestionante no dice claramente cuál de las dos reglas es la que se considera que puede ser contraria a los arts. 9.3 y 33 CE. A su juicio, debe entenderse que cuestiona la norma en la que el legislador fija la forma de actualización anual de las pensiones, la prevista para el año siguiente, concretamente en el caso que nos ocupa para el año 2013. A esta revalorización se refiere continuamente el órgano judicial, mientras que la otra regla, la de determinación de la paga compensatoria, sólo incidentalmente se menciona. El Tribunal considera que los derechos que nacen de ambas reglas, la de revalorización anual y la de fijación de paga única compensatoria, gozan de la misma naturaleza y se consolidan simultáneamente en el tiempo, pero en su opinión esto no es cierto por lo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Y destaca de la doctrina constitucional que no existe una imposibilidad de revisar las normas fiscales o económicas,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no comparte que en el caso que nos ocupa sea obvia la vulneración por parte del Decreto-ley, cuando suspende las normas generales del art. 48 LGSS, de la retroactividad. Parte en sus alegaciones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real del IPC en el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cuestione esta suspensión como infractora de la Constitución Española, no puede compartirse ese cuestionamiento. Sin embargo, cosa distinta es la decisión de suspender la aplicación de la paga única que debería realizarse antes del l de abril de 2013, pero que se determina con arreglo al aumento del índice de precios comprendido entre los días 1 de diciembre de 2011 y 30 de noviembre de 2012; teniendo en cuenta que el Decreto entra en vigor el 1 de diciembre de 2012, se está incurriendo, en efecto, en supuesto de retroactividad auténtica, ya que se vinculan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Esto es,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presupuestaría a efectuar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la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27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subraya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la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89/2009, de 20 de abril; 66/1990, de 5 de abril; 134/1987, de 21 de julio, y 65/1987, de 21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 la jurisprudencia constitucional se desprende que no existe una exigencia constitucional que obligue necesariamente a revalorizar las pensiones.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más tarde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48.1 LGSS, en la redacción vigente en la fecha del proceso, establece respecto a la revalorización de las pensiones contributivas que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fija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en coherencia con la doctrina del Tribunal Constitucional plasmada en las SSTC 134/1987 y 97/1990, el legislador toma la precaución de condicionar la medida a la ponderación de las disponibilidades presupuestarias y de las necesidades sociales, de manera que supedita su efectividad a que se contemple la actualización de la diferencia y del pago único en la correspondiente Ley de presupuestos generales del año siguiente. En este sentido, los dos incisos del apartado 1 del art. 48 LGSS exigen una interpretación conjunta, de manera que la efectividad de los derechos programados se subordina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regla establecida en el art. 48.1.1 LGSS se configura como una norma programática cuya efectividad e imperatividad dependen de la disposición normativa que se efectúe en la correspondiente Ley de presupuestos generales del Estado de cada ejercicio.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dispone que para que quede colmado el derecho a la actualización de las pensiones y al percibo del complemento adicional resulta preciso que su reconocimiento se incorpore a la Ley de presupuestos generales del Estado del año siguiente. En tal sentido, entender que la Ley de presupuestos generales del Estado ha de ser un mero trasunto contable de la obligación legal contenida en la LGSS, al margen de contravenir lo dispuesto expresamente en el art. 48.1.2 de la Ley general de la Seguridad Social,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hace el art. 48.1.2 LGSS es cuantificar la diferencia entre los IPC previstos y reales tomando como período de cálculo del incremento de los precios entre diciembre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La actualización por diferencias en la revalorización y el nacimiento del derecho a la paga nacen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tales,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mencionada Sentencia, para valorar si la norma cuestionada vulnera el art. 9.3 CE es necesario determinar con carácter previo si, en el momento en que se dictó el Real Decreto-ley 28/2012, de 30 de noviembre, los pensionistas tenían una mera expectativa de derecho a recibir la diferencia entre el índice de precios al consumo (IPC) real y el IPC estimado para el año 2012 o, si por el contrario, tenían un derecho consolidado, asumido e integrado en su patrimonio. A este respecto, afirma la Sentencia que los arts. 48.1.2 de la Ley general de la Seguridad Social (LGSS) y 27.1 del texto refundido de la Ley de clases pasivas del Estado no proceden a reconocer de forma automática a los pensionistas el derecho a recibir la diferencia entre el IPC estimado y el IPC real, sino que ambos preceptos se remiten a la Ley de presupuestos generales del Estado. La expresión “de acuerdo con lo que establezca la Ley de Presupuestos Generales del Estado” contenida en dichos pasajes legales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E igualmente rememora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afirmando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y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el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la cuestión de inconstitucionalidad núm. 6484-2014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