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Mediante escrito registrado en este Tribunal el día 17 de junio de 2015, el Letrado de la Junta de Andalucía, en representación de su Consejo de Gobierno, interpuso recurso de inconstitucionalidad contra el art. 23 y la disposición transitoria octava de la Ley 15/2014, de 16 de septiembre, de racionalización del sector público y otras medidas de reforma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en los antecedentes que el recurso se interpone a solicitud del Consejero de Educación, Cultura y Deporte en funciones, dado que el plazo de interposición finaliza el 17 de junio, y ante la imposibilidad de recabar la previa autorización por parte del Consejo de Gobierno con anterioridad a la citada fecha. Con la demanda aporta la referida solicitud del Consejero autonómico en funciones.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conformidad con lo establecido por los arts. 162.1 a) CE y 32.2 de la Ley Orgánica del Tribunal Constitucional (LOTC), los únicos órganos de las Comunidades Autónomas legitimados para interponer un recurso de inconstitucionalidad son los órganos colegiados ejecutivos y las Asambleas de las Comunidades Autónomas, previo acuerdo adoptado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ausencia de acuerdo del Consejo de Gobierno de la Junta de Andalucía, es patente la falta de legitimación del Consejero autonómico en funciones para la interposición de este recurso, por lo que procede su inadmisión, atendiendo a la doctrina constitucional recogida en la STC 42/1985, de 15 de marzo: “el ejercicio de la acción requiere la previa formación de la voluntad impugnatoria de acuerdo con las reglas de procedimiento interno propias del órgano en cuestión, y el recurso no será admisible cuando no se acredite la preexistencia de tal voluntad. Este es, efectivamente, el requisito que la LOTC (art. 32.2) impone para la interposición del recurso de inconstitucionalidad por parte de los órganos ejecutivos colegiados o las Asambleas Legislativas de las Comunidades Autónomas, únicos órganos colegiados que en el referido precepto se contemplan. No cabe duda de que tales órganos colegiados tienen la capacidad suficiente para ejercer la acción de inconstitucionalidad o, si se quiere, la legitimatio ad processum. A falta de ese acuerdo previo que el mencionado precepto exige, la acción intentada en su nombre, incluso por quien ostente en términos irreprochables su representación procesal, no puede conducir a un pronunciamiento sobre el fondo de la pretensión cuando, de oficio o a instancia de parte, se advierte su defecto. En cuanto que en el tenor literal del artículo tan repetidamente citado se enlaza la existencia del acuerdo previo con la legitimación del órgano, parece razonable pensar que ésta es concebida más como condición de la acción que como mero requisito procesal, mas sea cual fuere la construcción doctrinal que a partir de los textos se haga, queda fuera de toda duda que la acción de inconstitucionalidad intentada por un órgano colegiado requiere la preexistencia de un acuerdo del mismo”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más reciente STC 71/2014, de 6 de mayo, reitera el mismo criterio, recordando que “‘siendo la legitimación para la acción de inconstitucionalidad una potestad atribuida directamente por la Constitución a determinados órganos o miembros de órganos representativos y no una facultad que derive del derecho del que se es titular, es claro que no puede ser delegada ni transmitido el poder para ejercerla (STC 42/1985, de 15 de marzo, FJ 2; doctrina reiterada en la STC 61/1997, de 20 de marzo, FJ 4)’”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recurso de inconstitucionalidad núm. 3575-2015.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