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23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16 de diciembre de 2014, la Procuradora de los Tribunales doña Carmen Azpeitia Bello, en nombre y representación de don Javier Martín-Artajo Rueda, interpuso recurso de amparo contra el acuerdo del Consejo de Ministros de 25 de octubre de 2013 (recaído en el expediente de extradición pasiva M-1232-13), que acordó la extradición del actor a los Estados Unidos, frente a la Sentencia de la Sección Sexta de la Sala de lo Contencioso-Administrativo del Tribunal Supremo de 22 de septiembre de 2014, que desestimó el recurso ordinario núm. 419-2013, interpuesto frente al anterior, y contra la providencia de la misma Sala de 29 de octubre de 2014, que inadmitió el incidente de nulidad de actuaciones promovido contra la expresada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que se acordara la admisión a trámite del recurso, la representación del recurrente presentó escrito con fecha 3 de junio de 2015, poniendo de manifiesto que, mediante Auto de 23 de abril de 2015, la Sección Tercera de la Sala de lo Penal de la Audiencia Nacional había denegado la extradición del actor solicitada por las autoridades de Estados Unidos, resolución que había devenido firme (al escrito se acompañaba copia de dicho Auto y de la providencia del mismo órgano jurisdiccional de 4 de mayo de 2015, por la que se declara la firmeza del citado Auto). Por tal razón, solicitaba que se acordara la conclusión del proceso por la pérdida sobrevenida de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5 de junio de 2015, se acordó dar traslado del escrito presentado al Ministerio Fiscal para que en el plazo de diez días alegara lo que tuviera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alegaciones mediante escrito registrado el 1 de julio de 2015, en el que consideró que, atendidas las circunstancias del caso, y habiendo quedado sin virtualidad las resoluciones impugnadas por haber resultado finalmente rechazada la petición de extradición, el recurso de amparo ha perdido su objeto, toda vez que su continuación no satisface ningún interés.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En estos supuestos, por tanto, la demanda de amparo deja de tener objeto, toda vez que la reparación de la lesión del derecho fundamental por los propios órganos judiciales, antes de que este Tribunal haya dictado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mayo,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casos podemos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por lo que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las presentes actuaciones se desprende que por acuerdo del Consejo de Ministros de 25 de octubre de 2013 fue acordada la continuación del procedimiento de extradición del actor, solicitada por las autoridades de los Estados Unidos; acuerdo que fue confirmado por Sentencia de la Sección Sexta de la Sala de lo Contencioso-Administrativo del Tribunal Supremo de 22 de septiembre de 2014, frente a la que el actor promovió incidente de nulidad de actuaciones, que fue inadmitido por providencia de 29 de octubre de 2014. Sin embargo, según ha puesto en conocimiento de este Tribunal el propio demandante de amparo, con posterioridad a la interposición del presente recurso, la Sección Tercera de la Sala de lo Penal de la Audiencia Nacional, mediante Auto de 23 de abril de 2015, ha acordado denegar la extradición del actor solicitada por las autoridades de Estados Unidos, resolución que fue declarada firme por providencia de 4 de mayo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expuesto, y teniendo en cuenta que ello supone, como ha señalado el Ministerio Fiscal, privar de virtualidad a las resoluciones impugnadas, en la medida en que el resultado que el demandante perseguía a través del presente recurso de amparo ya ha sido obtenido en virtud del Auto dictado por la Sala de lo Penal de la Audiencia Nacional, de conformidad con lo dispuesto en los arts. 80 y 86.1 de la Ley Orgánica del Tribunal Constitucional (LOTC), en relación con el art. 22 de la Ley de enjuiciamiento civil, procede declarar la perdida de objeto del presente recurso, en tanto que la continuación del proceso no satisface ningún interés, al haberse despojado de efecto el acto lesivo.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