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6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diciembre de 2014, el Abogado en ejercicio don José Luis Mazón Costa, en su propio nombre y derecho, interpuso recurso de amparo contra el Auto de la Sala de lo Civil del Tribunal Supremo de 15 de julio de 2014 (dictado en el recurso núm. 1-2014), por el que se acuerda no admitir la demanda de responsabilidad civil formulada por aquel contra los Magistrados integrantes del Pleno del Tribunal Constitucional que dictaron la STC 133/2013, de 5 de junio, así como frente al Auto de la misma Sala de 4 de noviembre de 2014, por el que se desestima el incidente de nulidad de actuaciones promovido por el demandante contra el Auto anterior. Por otrosí, el demandante solicita la abstención de los Magistrados del Tribunal Constitucional que dictaron la STC 133/2013, contra los cuales se dirigía la demanda de responsabilidad civil inadmitida por el Auto de la Sala de lo Civil del Tribunal Supremo que se impugna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admisibilidad del presente recurso de amparo, registrado con el núm. 7835-2014, le ha correspondido conocer a la Sección Segunda de este Tribunal. De conformidad con el acuerdo de 26 de junio de 2013 del Pleno del Tribunal Constitucional, por el que se dispone la composición de las Salas y Secciones del Tribunal Constitucional (“Boletín Oficial del Estado” núm. 153, de 27 de junio de 2013), a partir de la referida fecha la Sección Segunda, presidida por don Luis Ortega Álvarez, está integrada por don Luis Ortega Álvarez, don Andrés Ollero Tassara y don Santiago Martínez-Vares García (artículo 1.3). Fallecido don Luis Ortega Álvarez el 15 de abril de 2005, la Sección Segunda de este Tribunal queda integrada por los Magistrados don Andrés Ollero Tassara y don Santiago Martínez-Vares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24 de junio de 2015 el Magistrado don Andrés Ollero Tassara comunicó su voluntad de abstenerse en el conocimiento del presente recurso de amparo por entender que concurría la causa 11 del art. 219 de la Ley Orgánica del Poder Judicial (aplicable supletoriamente en la jurisdicción constitucional conforme al art. 80 de la Ley Orgánica del Tribunal Constitucional), por haber sido uno de los Magistrados integrantes del Pleno del Tribunal Constitucional que dictó la STC 133/2013, de 5 de junio, resolución que se halla en el origen de los Autos de la Sala de lo Civil del Tribunal Supremo impugnados en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Andrés Ollero Tassara, en virtud de lo previsto en los arts. 80 de la Ley Orgánica del Tribunal Constitucional y 221.4 de la Ley Orgánica del Poder Judicial, se estima justificada la causa de abstención formulada, puesto que el mencionado Magistrado, en atención a haber formado parte del Pleno del Tribunal Constitucional que dictó la STC 133/2013, de 5 de junio, de la que traen causa los Autos de la Sala de lo Civil del Tribunal Supremo impugnados en el presente recurso de amparo, está incurso en la causa 11 del art. 219 de la Ley Orgánica del Poder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Andrés Ollero Tassara en el recurso de amparo núm. 7835-2014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