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7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4572-2013, promovido por “Girabelmar, S.L.”, don Gino Van De Velde y don Rachid El Asri, representados por el Procurador de los Tribunales don Alejandro González Salinas y asistidos por el Letrado don Manuel Fernández Baena, contra el Auto del Juzgado de Primera Instancia núm. 1 de Marbella de 27 de junio de 2013, desestimatorio de la nulidad de actuaciones instada por los actores en el juicio verbal de desahucio y reclamación de rentas núm. 1093-2012. Ha sido parte la entidad “Vista Isleña, S.L.”, representada por la Procuradora de los Tribunales doña Iciar de la Peña Argacha y asistida por el Letrado don Mauricio Faltoyano Gil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julio de 2013, el Procurador de los Tribunales don Alejandro González Salinas, actuando en nombre y representación de la entidad Girabelmar, S.L., de don Gino Van De Velde y de don Rachid El Asri,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Vista Isleña, S.L., como arrendadora, y los demandantes de amparo, en calidad de arrendatarios, celebraron con fecha 1 de marzo de 2012 un contrato de arrendamiento de local de negocio instalado. En la identificación de los demandantes de amparo que se efectúa en el contrato se señala expresamente: “con domicilio a efectos de este contrato en calle Nuestra Señora de Gracia 28 1º c) Marbella”. Y en la estipulación decimosegunda se establece que se considerará domicilio a efectos de notificaciones para la parte arrendataria, “igualmente el que figura al inicio del presente documento, así como el del local objeto de arrendamiento”. El domicilio del local objeto de arrendamiento es, según el contrato, calle Las Malvas, local 14-15, edificio Online, Nueva Andalucía, Marbella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6 de septiembre de 2012, la arrendadora promovió contra los arrendatarios un procedimiento de desahucio por falta de pago y reclamación de rentas debidas. En la demanda se señaló como domicilio a efectos de notificaciones el del local objeto del arrendamiento. Admitida a trámite la demanda, se acordó requerir a los demandados para el desalojo del inmueble y pago de la deuda reclamada o formular oposición, así como citarlos a la celebración de juicio para en su caso. El servicio común de actos de comunicación intentó con fecha 2 de noviembre de 2012 la notificación en el local arrendado, no siendo encontrados allí los demandados, y manifestando el conserje que se habían marchado del local unas dos semanas antes, desalojando el mismo, por lo cual, a solicitud de la parte demandante, por diligencia de ordenación de 13 de diciembre de 2012 se acordó proceder a la notificación por medio de edictos, sin que, tras practicarse ésta, comparecieran los demandados. Una vez concluso el procedimiento, se dictó Sentencia por el Juzgado de Primera Instancia núm. 1 de Marbella con fecha 28 de enero de 2013, estimando la demanda, declarando resuelto el contrato de arrendamiento y condenando solidariamente a los demandados al pago de 29.467,42 € más las rentas debidas hasta el lanzamiento y los intereses legales, con expresa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que los demandantes de amparo tuvieron conocimiento de la existencia del procedimiento de desahucio, se personaron en el mismo promoviendo incidente de nulidad de actuaciones en el que pusieron de relieve la lesión de su derecho a la tutela judicial efectiva, al no haberse llevado a cabo la notificación en otro domicilio (como el que figuraba en el contrato) ni haber intentado averiguación alguna mediante los medios que el Juez tenía a su disposición, y a lo que estaba obligado por mandato del art. 156 de la Ley de enjuiciamiento civil (LEC). Se señalaba, en este sentido, cómo la Policía los localizó sin problema alguno para comparecer ante el Juzgado de Instrucción, al efecto de ser oídos por un presunto delito de apropiación indebida, y que la parte demandante en el procedimiento de desahucio tenía perfecto conocimiento de los datos precisos para la localización de los demandados, como su teléfono y su dirección de correo electrónico, a través de la cual se comunicaba con los actores de manera reiterada en relación con cuestiones referidas al arrendamiento del local de negocio, por lo que debería haberlos aportado al Juzgado, máxime cuando los propios arrendatarios habían promovido un procedimiento de resolución del contrato de arrendamiento contra la arrendadora, que se seguía ante el Juzgado de Primera Instancia núm. 18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desestimó el incidente de nulidad de actuaciones mediante Auto de 27 de junio de 2013, en el que rechazó las alegaciones de los demandantes de amparo. Afirma la resolución judicial que no se señaló en el contrato de arrendamiento domicilio a efectos de notificaciones distinto del local arrendado, por lo que el domicilio para notificaciones “a todos los efectos” es el local arrendado. “Por ello, intentada la notificación en el local arrendado sin efecto ... la notificación edictal es ajustada a la regulación de notificaciones previstas en la LEC para estos supuestos, sin que el hecho de que el actor conociera el número de teléfono o dirección de correo electrónico de los demandados hubiera cambiado la suerte de la notificación porque no son medios utilizados como instrumentos de comunicación con la oficina judicial en supuestos de desahucio en que el domicilio para notificaciones ‘a todos los efectos’ es el local arrendado. La propia Ley 19/2009 en su exposición de motivos señala que modifica diversos preceptos de la Ley de enjuiciamiento civil con el propósito de mejorar y agilizar los procesos de desahucio, salvaguardando en todo caso los derechos y garantías que protegen al inquilino de buena fe, lo que significa que a juicio del legislador la notificación o el intento de notificación en la vivienda o local arrendado deja salvaguardados los derechos del inquilino, sin necesidad de las averiguaciones de domicilios señalados en el art. 156”.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de los actores “a un procedimiento con las debidas garantías sin indefensión” del art. 24.1 CE, porque no se les notificó personalmente, sino mediante edictos, la existencia del procedimiento de desahucio, a pesar de los datos que constaban en autos para facilitar la localización de los demandados en el procedimiento arrendaticio, pues, aparte del domicilio del local arrendado, constaba el domicilio designado en el contrato de arrendamiento, y el correo electrónico del Sr. Van De Velde. A pesar de ello, el Juzgado ignoró la doctrina del Tribunal Constitucional acerca de las notificaciones procesales y, sin realizar ninguna labor de averiguación conforme a lo establecido en el art. 156 LEC, procedió a aplicar las previsiones contenidas en el art. 155.3 LEC, en la redacción dada al mismo por la Ley 19/2009, de manera estricta, sin interpretarlo en función de dicha doctrina y del derecho fundamental afectado, limitándose a intentar la notificación en el domicilio objeto del arrendamiento. Al resultar ésta negativa, acudió directamente a la vía edictal, cuando, con arreglo a la señalada doctrina constitucional, disponía de un segundo domicilio, también designado en el contrato, en el que garantizar el derecho de acceso al procedimiento, y de un correo electrónico a través del cual, y bajo la fe del Secretario judicial, intentar la comunicación, lo que no se hizo, generando así una situación de indefensión a los demandantes de amparo. En este sentido se señala que el legislador ha dado carta de naturaleza al empleo de medios de comunicación telemáticos, electrónicos, informáticos y similares de uso común, según resulta de los arts. 155.2 y 162 LEC, habiendo admitido la posibilidad de utilizar tales medios de comunicación la STC 58/2010, de 4 de octubre. Ponen de relieve los actores, asimismo, la mala fe procesal, el abuso de derecho y el fraude de ley en que habría incurrido la entidad demandante en el procedimiento de desahucio, ya que tenía perfecto conocimiento de cómo localizarlos en otro domicilio y a través de otros mecanismos de notificación con los cuales había estado en continuo contacto con los recurrentes, y no lo puso en conocimiento del Juzgado ni interesó que la comunicación de la existencia del procedimiento se realizara por medio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aduce que el órgano judicial ha incurrido en error patente, al mantener que no constaba más domicilio que el del local objeto del arrendamiento, siendo así que en los autos figuraba otro domicilio y otra forma de contactar con los demandantes de amparo. A su juicio, concurren todos los requisitos establecidos por la doctrina constitucional (con cita de la STC 92/2010, de 15 de noviembre) para la apreciación de esa causa de vulneración del derecho constitucional invocado, en la medida en que el error es evidente, ya que en la estipulación decimosegunda del contrato las partes consignaron dos domicilios alternativos a efectos de notificaciones; es de carácter eminentemente fáctico y fácilmente constatable; resulta atribuible al órgano judicial, que no comprobó los términos del contrato; y ha producido efectos negativos en la esfera de los actores, al impedirles instar lo que a su derecho conviniera en el juicio verbal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que se declare vulnerado el derecho a la tutela judicial efectiva de los actores y el restablecimiento en el mismo con declaración de nulidad del Auto impugnado y reposición de las actuaciones en el juicio verbal de desahucio núm. 1093-2012 al momento en el que se les debió notificar la existencia del procedimiento y convocarlos a la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Previa reclamación de las actuaciones correspondientes al procedimiento núm. 1093-2012 al Juzgado de Primera Instancia núm. 1 de Marbella, por providencia de 5 de marzo de 2015 la Sección Tercera de este Tribunal acordó la admisión a trámite del presente recurso de amparo, apreciando que el mismo ofrece especial trascendencia constitucional, por dar ocasión para aclarar o cambiar la doctrina como consecuencia de cambios normativos relevantes para la configuración del contenido del derecho fundamental [STC 155/2009, FJ 2 b)], y por trascender del caso concreto al plantear una cuestión jurídica de relevante y general repercusión social o económica [STC 155/2009, FJ 2 g)]. Asimismo, se acordó dirigir atenta comunicación al Juzgado de Primera Instancia núm. 1 de Marbella, a fin de que, en el plazo de máximo de diez días, emplazara a quienes hubieran sido parte en el procedimiento núm. 1093-2012, excepto la parte recurrente en amparo, para que pudieran comparecer en este proceso constitucional. Todo ello condicionado a que la parte recurrente en amparo presentara escritura de poder original en el plazo de diez días. Dicho requerimiento fue atendido a través de escrito presentado el 18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22 de abril de 2015, la Procuradora de los Tribunales doña Iciar de la Peña Argacha se personó en el presente recurso en nombre y representación de Vista Isleña,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mayo de 2015 se tuvo por personada y parte en el procedimiento a la Procuradora de los Tribunales doña Iciar de la Peña Argacha en nombre y representación de Vista Isleña, S.L., y se acordó dar vista de las actuaciones a las partes personadas y al Ministerio Fiscal, por plazo común de veinte días, para la presentación de las alegaciones que estimaran pertinentes, conforme determina el art. 52.1 de la Ley Orgánica del Tribunal Constitucional. Todo ello condicionado, en el caso de la Procuradora de los Tribunales doña Iciar de la Peña Argacha, a que presentara escritura de poder original. Este último requerimiento fue atendido a través de escrito presentado el 27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5 de junio de 2015 presentó su escrito de alegaciones la representación de los demandantes de amparo, reproduciendo, en síntesis, las alegaciones de su escrito de demanda y recogiendo la doctrina establecida por este Tribunal en materia de notificaciones y emplazamientos en Sentencias dictadas con posterioridad a la interposición del recurso de amparo, con especial mención de la STC 30/2014,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junio de 2015 se registró en este Tribunal el escrito de alegaciones de la representación de Vista Isleña, S.L., en el que solicitó la desestimación del recurso de amparo. En relación con las quejas de los actores señala, en primer lugar, que aunque aparecen dos domicilios en el contrato de arrendamiento, ello no obligaba a notificar en ambos, pudiendo hacerlo indistintamente en cualquiera de ellos y, en cualquier caso, con preferencia en el domicilio del local objeto de arrendamiento. En caso de resultar la notificación negativa, resulta procedente sin más trámites la notificación edictal, sin necesidad de las averiguaciones de domicilio contempladas en el art. 156 LEC, todo ello como establecen los arts. 155.3 y 4 y 164 LEC que, en concordancia con la exposición de motivos de la Ley 19/2009, de 23 de noviembre, persiguen evitar los abusos que habitualmente son cometidos por los arrendatarios, con el propósito de mejorar y agilizar los procesos de desahucio, evitando las consecuencias de la notificación negativa producida por culpa, negligencia o mala fe del arrendatario.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era válida la notificación practicada en cualquiera de los domicilios señalados en el contrato, pues, a pesar de lo pactado, los recurrentes no notificaron el cambio no solamente del domicilio del local arrendado, que habían abandonado y desalojado definitivamente dos semanas antes de la diligencia de notificación de la demanda, sino también del otro alegado de contrario, que correspondía al despacho profesional del que fuera abogado de los demandantes solamente hasta el 14 de julio de 2012, fecha en que éstos deciden prescindir de sus servicios por diversas discrepancias (como se acredita con la documentación que se aporta con el escrito de alegaciones), por lo que tampoco resultaba un domicilio válido a efectos de notificaciones. Por consiguiente, existe, a su juicio, un comportamiento constitutivo de mala fe o, cuando menos, negligente, por parte de los actores que evitaron ser notificados de la demanda de desahucio debidamente anunciada a través del requerimiento de pago previamente efectuado por medio de burofax. Es más, los recurrentes se encuentran residiendo en Bélgica desde octubre de 2012 y, a pesar de ello, siguen declarando y reiterando como su domicilio en España a efectos de notificaciones el del local arrendado, tal como consta en el poder para pleitos que acompaña al presente recurso. En definitiva, se comprueba que ninguno de los domicilios de la demandada que constaban en el contrato de arrendamiento era válido a efecto de notificaciones a la fecha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fundamental que proclama el art. 24 CE concurre con plenitud de garantías procesales en el presente caso, por cuanto se han de seguir estrictamente las especiales normas procesales señaladas en el procedimiento de desahucio para las notificaciones, sin que deba en este caso el juzgador de instancia llevar a cabo ninguna otra actividad de averiguación del paradero de los demandados, y sin que se encuentre obligado a recurrir a intentos de notificación por medios electrónicos o telemáticos, que sólo pueden considerarse hábiles cuando permitan el envío y la recepción de escritos y documentos de forma tal que esté garantizada la autenticidad de la comunicación y de su contenido y quede constancia fehaciente de la remisión y recepción íntegras y del momento en que se hicieron, tal y como indica el art. 162 LEC. Además, y de acuerdo con la doctrina constitucional, no puede entenderse que en el presente caso haya existido indefensión para los recurrentes, al concurrir en su actuación mala fe, culpa o negligencia, de manera que no puede imputarse al órgano judicial actuación alguna que conforme a dicha circunstancia menoscabe sus derechos con relevancia constitucional. Ha de tenerse en cuenta, asimismo, que los recurrentes han ejercitado sus pretensiones sin impedimento ni perjuicio procesal alguno, mediante la interposición de la correspondiente demanda de reclamación de daños y perjuicios, seguida ante el Juzgado de Primera Instancia núm. 4 de Marbella, contra la entidad arrendadora, contra el que fuera Letrado de los recurrentes así como contra la entidad aseguradora del mismo. Y a través de dicho procedimiento se ejercitan unas pretensiones que de manera evidente no tienen cabida en el procedimiento de desahucio instado en su día por Vista Isleña, S.L., de modo que los recurrentes han tenido la oportunidad de reclamar lo que consideraran procedente a su derecho mediante el correspondiente procedimiento declarativo, por lo que ninguna indefensión efectiva y real se les ha producido. A mayor abundamiento, y ante su discrepancia, los recurrentes tuvieron la oportunidad de consignar judicial o notarialmente las rentas vencidas impugnadas y reclamar en los términos en que ahora lo hacen en el correspondiente juicio declarativo, que no puede afectar al procedimiento de desahucio seguido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proyección constitucional del art. 155 y concordantes LEC, en la redacción dada por la Ley 19/2009, de 23 de noviembre, se hace referencia a la doctrina más reciente establecida sobre el particular por el Tribunal Constitucional, entre otras, en las SSTC 122/2013, 30/2014 y 126/2014, haciendo hincapié en el aspecto relativo a que la situación de incomunicación no sea imputable a la propia conducta del afectado por haberse situado voluntaria o negligentemente al margen del proceso, pese a tener conocimiento por otro medio distinto de su existencia. Y, en el caso de autos, según sostiene el escrito de alegaciones, es evidente, y ha quedado probado, que concurre la culpa, negligencia, descuido o impericia de la parte en cuanto al conocimiento extraprocesal de la causa judicial de desahucio, tal y como ha quedado justificado en las alegaciones precedentes, siendo significativo que los recurrentes estaban debidamente asesorados por Letrado, que interpone demanda de juicio ordinario contra la arrendadora, incluso en fechas anteriores al procedimiento de desahucio, resultando evidente que dicho Letrado no puede desconocer, obviar y no comunicar a sus clientes que, en buena lógica y dadas las comunicaciones habidas al respecto, incluso por medio fehaciente debidamente recibido, la arrendadora va interponer la correspondiente demanda de forma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cuanto a la posible concurrencia de error del juzgador con relevancia constitucional, se indica que, al margen de que concurra o no el aludido error, éste no tendría relevancia constitucional ni supondría causa de nulidad de actuaciones por los motivos previamente alegados, pues, según la doctrina constitucional, los efectos negativos del error carecerán de relevancia desde el punto de vista del amparo cuando el mismo sea también imputable a la negligencia de la parte, como sucede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22 de junio de 2015, en el que solicitó el otorgamiento del amparo a los recurrentes, por vulneración de su derecho a la tutela judicial efectiva. Tras exponer los antecedentes de hecho del litigio y las pretensiones de amparo, el escrito comienza por advertir que la actuación procesal del Juzgado siguió escrupulosamente la pauta normativa del art. 155.3 LEC, teniendo en cuenta la motivación de la modificación operada en ese precepto por la Ley 19/2009, que no sería otra que la agilización y mejora de los procesos de desahucio. No obstante, a juicio del Fiscal, el examen de los argumentos de los demandantes, más la documentación obrante en las actuaciones, así como de la resolución judicial recurrida y de la jurisprudencia constitucional, permite concluir que se ha producido la vulneración del derecho a no padecer indefensión ex art. 24.1 CE. En este sentido, señala que la argumentación del Auto que denegó la nulidad de actuaciones, fijada estrictamente en la literalidad del art. 155.3 LEC, e ignorando lo prevenido en el art. 156 LEC, que converge con la constante jurisprudencia del Tribunal Constitucional en este terreno, se antoja claramente formalista y enervadora de la necesidad de que un acto tan esencial de notificación como la comunicación de la admisión a trámite de un juicio verbal por desahucio en el que finalmente se acuerda proceder a tal desahucio y al posterior lanzamiento sin permitir formular las razones de oposición que legalmente están previstas, ya revela su horizonte de indefensión constitucional ex art. 24.1 CE. Además, el Juzgado ha ignorado la alternatividad de domicilios prevista en el reiterado art. 155.3 LEC, y en el Auto denegando la nulidad de actuaciones, pese a que se le había alegado, ignoró y ni siquiera dio respuesta a la alegación de la parte que insistía en que en la estipulación decimosegunda del contrato de arrendamiento se indicaba otro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el Fiscal que el derecho fundamental vulnerado no es ni el derecho al proceso con todas las garantías del que se habla en el encabezamiento de la demanda de amparo, cuya ubicación es el art. 24.2 CE, ni tampoco el derecho de acceso al proceso, sino el derecho a la tutela judicial efectiva y a no padecer indefensión ex art. 24.1 CE. Partiendo de esta premisa señala el Ministerio Público la existencia de una constante jurisprudencia constitucional sobre esta materia, citando particularmente la STC 30/2014 que examinó una queja similar a la que aquí se plantea. Con reproducción de la doctrina sentada en dicha Sentencia acerca de la diligencia exigible al órgano judicial para comunicar los actos procesales, afirma el Fiscal que tampoco en este caso parece deducirse de la documentación aportada en amparo que los demandados en el proceso de desahucio tuvieran noticia procesal bastante del juicio verbal, pudiéndose deducir de contrario, ante la abundante correspondencia electrónica cruzada entre el abogado de la arrendadora y los demandados, que aquélla conocía y podía haber aportado cualquier otro medio de comunicación, si bien es cierto que el propio Auto denegando la nulidad argumentaba su ineficacia atendiendo a su interpretación estricta del art. 155.3 LEC. También la STC 30/2014 desestima las razones normativas esgrimidas en aquel caso por el Juzgado a quo, muy similares a las aducidas en el presente supuesto, esgrimiendo las razones de la reforma operada en el citado precepto por la Ley 19/2009, de 23 de noviembre, de donde se sigue la consecuencia de la vulneración del derecho fundamental. Consiguientemente, a juicio del Fiscal, procede la anulación del Auto de 27 de junio de 2013 y la retroacción del procedimiento al momento en el que el Juzgado debe notificar, en la forma prevista que asegure su eficacia a los demandados en el juicio verbal, el Auto por el que admitía a trámite la demanda formulada por la arrendadora.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la demanda sobre la posible existencia de un error patente en la resolución recurrida, que debe entenderse referido a esa errada equivocación del Juzgado de ignorar incluso el dictum del art. 155.3 LEC de la designación de otro domicilio a efectos de actos de comunicación, amén del local o vivienda arrendados, debe entenderse subsumida en la vulneración antedicha del derecho a no padecer indefensión, aunque podría, de no haber prosperado la anterior vulneración, ser examinada en el contexto de la doctrina del Tribunal Constitucional en esta materia, con cita, por todas, de la STC 167/2008,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septiembre de 2015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impugnan el Auto de 27 de junio de 2013, del Juzgado de Primera Instancia núm. 1 de Marbella, por el que se desestimó el incidente de nulidad de actuaciones promovido en el juicio verbal de desahucio y reclamación de rentas núm. 1093-2012, seguido ante dicho Juzgado por la entidad Vista Isleña, S.L., contra los actores. Los recurrentes denuncian que se ha vulnerado su derecho a un proceso con todas las garantías al haberles impedido el órgano judicial el acceso al proceso como consecuencia de la defectuosa realización de los actos de comunicación procesal, al no haberse practicado en el domicilio designado en el contrato de arrendamiento ni haberse llevado a cabo ninguna labor de averiguación conforme a lo establecido en el art. 156 de la Ley de enjuiciamiento civil (LEC). Asimismo, afirman que el órgano judicial ha incurrido en error patente al negar la existencia en el contrato de otro domicilio a efectos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dicho planteamiento debe hacerse una precisión, sin embargo, pues, como acertadamente apunta el Ministerio Fiscal, el contenido argumental de la primera queja se refiere, más que al derecho a un proceso con todas las garantías del art. 24.2 CE o al derecho de acceder al proceso, al derecho a la tutela judicial efectiva sin padecer indefensión del art. 24.1 CE, siendo éste, precisamente, el derecho cuyo reconocimiento se pide de manera inequívoca en el petitum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ha solicitado el otorgamiento del amparo, por entender producida la lesión denunciada por los actores, mientras que se ha opuesto al mismo la representación de Vista Isleña, S.L., por entender que no ha tenido lugar la citada lesión, al ajustarse la actuación del Juzgado a las normas procesales y haber actuado los demandantes de amparo con mala fe, culpa o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quejas articuladas en la demanda, ha de efectuarse una consideración previa para la correcta delimitación del objeto del recurso. A través de las quejas aducidas por los recurrentes parecen plantearse dos infracciones del derecho a la tutela judicial efectiva diversas: una, derivada de la falta de diligencia del órgano judicial, que obedece al incumplimiento del deber de intentar la notificación en otros domicilios o a través de otros medios que figuraran en autos y del deber de realizar las labores de averiguación que se contemplan en el art. 156 LEC; otra, que alega la existencia de un error con relevancia constitucional, en la medida en que el órgano judicial no reparó en que la dirección donde intentó la notificación no era la única que se había fijado a efectos de notificaciones en el contrato. Pues bien, cabe advertir que ambas quejas son reconducibles a la falta de diligencia del órgano judicial en orden a cumplir con su responsabilidad de procurar el emplazamiento o citación personal de los demandados antes de acudir a la citación edictal. En efecto, la queja sobre la existencia de un error fáctico con relevancia constitucional, por no ser el domicilio en el que se intentó solamente la notificación personal el único fijado a tales efectos en el contrato de arrendamiento, pese a la insistencia del Juzgado en tal sentido, también es tributaria de la necesaria diligencia del órgano judicial, pues no se trata de un error fáctico autónomo que sea determinante de la resolución judicial adoptada, esto es, que constituya el soporte único o ratio decidendi de la misma, sino que simplemente se dibuja como uno más de los elementos que ponen de manifiesto la falta de cuidado del órgano judicial en el supuesto que nos ocupa, al objeto de conseguir una notificación personal que fuera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concretada la cuestión, lo que se nos presenta como objeto de este recurso es, en definitiva, la diligencia del órgano judicial en los actos de comunicación procesal y, más concretamente, el aspecto relativo a la necesidad de que el órgano judicial agote todas las posibilidades de averiguación del domicilio de los demandados, así como que esté convencido de la imposibilidad de éxito de toda vía de comunicación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resuelto un recurso similar, referido a un procedimiento arrendaticio, en la STC 30/2014, en cuyo fundamento jurídico 3 se recordó la gran relevancia que en nuestra doctrina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como también se afirma en la referida Sentencia, recae sobre el órgano judicial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doctrina constitucional expuesta, en el presente caso podemos concluir, al igual que en el supuesto resuelto por la STC 30/2014, que el órgano judicial no ha desplegado la actividad que le era exigible desde la perspectiva del derecho a la tutela judicial efectiva (art. 24.1 CE), al objeto de notificar debidamente a los demandantes de amparo la existencia del procedimiento. En efecto, según se desprende de las actuaciones judiciales, cuando el servicio común de actos de comunicación intentó la notificación en el local de negocio, el conserje del inmueble manifestó que lo habían desalojado dos semanas antes. A la vista de esta circunstancia, el Juzgado no ordenó la práctica de ninguna comprobación encaminada a conocer el domicilio de los recurrentes ni a través de la documentación obrante en autos (donde, además de otro domicilio, figuraba la dirección de correo electrónico de uno de los actores), ni con los diferentes organismos públicos a los que se remite la Ley de enjuiciamiento civil en el art. 155.3, ni por los medios que se recogen en el art. 156 de la misma Ley, sino que acudió directamente a la notificación edictal. Y, aún más, lo hizo sin comprobar el domicilio principal que realmente se había fijado en el contrato para notificaciones, que no era el del local de negocio, sino el que figuraba en el encabezamiento del contrato, aspecto fácilmente constatable con la simple lectura del contrato, y respecto del cual el Juzgado incurrió en un claro error, que ha sido determinante de toda su posterior actuación, y de la imposibilidad de los actores de haber tenido conocimiento de la existencia del procedimiento y de haberse podido personar en el mismo. Y, a pesar de ello, el órgano judicial, en la resolución del incidente de nulidad de actuaciones, no sólo insiste de forma errónea en que el domicilio existente en el contrato a efectos de notificaciones era exclusivamente el del local de negocio, sino que, además, defiende que su actuación encontraba fundamento legal en la reforma procesal de la Ley 19/2009, y que el legislador, en materia de arrendamientos urbanos, deja a salvo los derechos del inquilino sin necesidad de acudir a las averiguaciones de domicilios contempladas en el art. 156 LEC, resultando evidente la contradicción entre la interpretación que estaba realizando de la reforma con la doctrina constitucional en materia de emplazamientos. Todo ello, a pesar de haberse justificado por los demandantes de amparo que la entidad arrendadora, demandante en el juicio de desahucio, tenía conocimiento de otros medios para localizarlos.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podemos concluir que el órgano judicial no agotó todos los medios que tenía a su alcance para llevar a cabo una notificación personal, incumpliendo de este modo la diligencia que le era debida y exigible desde la perspectiva del derecho a la tutela judicial efectiva sin indefensión para asegurar debidamente el emplazamiento de los demandantes de amparo y su presencia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los datos que figuran en las actuaciones no permiten reprochar a los demandantes de amparo una actitud consciente y deliberada de impedir o dificultar su localización y de entorpecer el proceso judicial, ni que hayan tenido conocimiento extraprocesal de su existencia, o que la imposibilidad de emplazarlos haya obedecido a su posible negligencia, descuido o impericia, supuestos que, como ya se expuso anteriormente, privarían de relevancia constitucional a la queja, por lo que ha de concluirse que la ya advertida falta de diligencia del órgano judicial en el emplazamiento de los recurrentes en el procedimiento de desahucio por falta de pago y reclamación de rentas ha vulnerado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alteran esta conclusión las alegaciones de la entidad arrendadora acerca de la ineficacia sobrevenida del otro domicilio designado a efectos de notificaciones en el contrato, o del posible conocimiento por los actores de la existencia del proceso, debido a la reiterada correspondencia con los mismos, a efectos de la ejecución del contrato, incluido el previo requerimiento de pago. En cuanto a lo primero, porque, aunque fuera el domicilio del Abogado de los recurrentes –según aduce la entidad arrendadora–, que fue quien intervino en todas las negociaciones previas y posteriores a la conclusión del contrato, no se pueden aventurar de antemano que una notificación realizada en dicho domicilio no fuera a surtir ningún efecto por el hecho de que, según documento acompañado con el escrito de alegaciones, dicho Letrado hubiera dejado de prestar sus servicios para los actores en fecha 14 de julio de 2012. Ha de tenerse presente, por una parte, que la falta de diligencia del Juzgado en la realización del emplazamiento no se produce tan solo por omitir la citación en dicho domicilio, sino por no realizar ninguna actuación dirigida a localizar a los demandantes de amparo (cosa que, por ejemplo, llevó a cabo la Policía Nacional para citarles a efectos de prestar declaración en diligencias previas incoadas en un Juzgado de Instrucción), y, por otra, que, aparte de que el referido Letrado siguió realizando gestiones en nombre de los actores con posterioridad a la fecha indicada en el documento aportado, según consta en las actuaciones, no resulta ilógico inferir que dicho Letrado podría proporcionar, en todo caso, alguna forma de localizar a los actores e, incluso, identificar al nuevo Letrado que se hubiese hecho cargo de sus asuntos, habida cuenta del régimen relativo a las sustituciones de abogado establecido en el art. 26 del Estatuto general de la Abogacía Española, a la sazón vigente (aprobado por Real Decreto 658/2001,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otra cuestión, es decir, el posible conocimiento extraprocesal de la existencia del juicio de desahucio, el examen de las actuaciones pone de relieve que, con posterioridad a la fecha de la presentación de la demanda por parte de Vista Isleña, S.L., se produjeron reiteradas comunicaciones por vía de correo electrónico con don Gino Van De Velde por parte del administrador único de la misma sobre diversos aspectos referidos al local de negocio objeto del arrendamiento (reclamación de impuesto sobre el valor añadido referido a reparaciones abonadas por la compañía de seguros, pretensión de disminución de la cobertura del seguro, reclamación de rentas, petición de devolución de las llaves, etc.), y en ninguna de ellas pusieron de relieve a los hoy actores la existencia del juicio de desahucio, a pesar de que tales peticiones pudieran resultar innecesarias a primera vista, en función de lo que ya se había reclamado en dicho juicio. Por tanto, mal puede hablarse de conocimiento extraprocesal del juicio de desahucio o de negligencia o impericia por parte de los demandantes de amparo, cuando la arrendadora les ocultó dicho extremo en sus constantes comunicaciones, con una actitud que, junto a su petición de que se acudiera a la citación edictal ante la primera notificación fallida en el juicio de desahucio, en lugar de proponer otras formas de localizar a los actores, que le eran perfectamente conocidas (máxime cuando los arrendatarios habían promovido un procedimiento de resolución del contrato de arrendamiento contra la arrendadora, que se seguía ante el Juzgado de Primera Instancia núm. 18 de Málaga), pone de relieve una actuación alejada de la buena fe que ha de presidir la intervención de los litigantes en todo procedimiento judicial, y del deber que pesa especialmente sobre las partes de colaborar en el desarrollo del proceso con los órganos judiciales, a los que se encomienda, en definitiva, la prestación de la tutela prevista en el art. 24 CE (por todas, STC 30/2014,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conclusión alcanzada no cabe oponer, como sostiene el órgano judicial en el Auto de 27 de junio de 2013, que desestima el incidente de nulidad de actuaciones promovido por los recurrentes, que la Ley de enjuiciamiento civil no exige realizar mayores averiguaciones tras la reforma llevada a cabo mediante la Ley 19/2009, de 23 de noviembre. Semejante argumentación es la que pone de relieve, precisamente, la especial trascendencia constitucional del presente recurso, pues ese cambio normativo exige no ya modificar la doctrina de este Tribunal, sino aclararla en el sentido de que la reforma legal no supone una alteración en las exigencias que se derivan de dicha doctrina en aplicación del art. 24.1 CE [STC 155/2009, FJ 2 b)], extremo sobre el que se hace preciso insistir, habida cuenta de que la interpretación que, tanto en el caso resuelto por STC 30/2014 como en el que aquí se enjuicia, se realiza de la reforma introducida por la Ley 19/2009 pone de relieve que algunos órganos judiciales no siguen la doctrina de este Tribunal Constitucional en materia de emplazamiento y notificaciones, y se limitan a mantener una interpretación literal y restrictiva del precepto en relación con la labor y la diligencia que deben desplegar a la hora de realizar los actos de comunicación dirigidos a quienes están llamados a ser parte en el procedimiento. Por esa razón, se considera indispensable que este Tribunal siga profundizando en la línea marcada por la STC 30/2014 para configurar un importante cuerpo de doctrina que consiga evitar la reiteración en interpretaciones de la referida reforma legal como la que ha defendido el órgano judicial en el presente asunto. Por otro lado, no hay que perder de vista la trascendencia general de la cuestión, pues, debido a la crisis económica, se ha incrementado el número de los procedimientos de desahucio que se llevan a cabo en la actualidad, en los que los órganos judiciales habrán de aplicar las previsiones del art. 155.3 LEC, en su nueva redacción, de suerte que resulta fundamental que se fijen por parte de este Tribunal una pautas interpretativas acordes con la Constitución que garanticen la intervención en defensa de sus derechos de todos los interesados, en especial de los inquilinos que se vean ante dicha situación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no podemos sino concluir que el razonamiento del Auto impugnado merece idéntica respuesta a la que se dio a un supuesto similar en la STC 30/2014, FJ 5, en la que se indicó, con remisión a la doctrina establecida en la STC 122/2013, de 20 de mayo, en relación con los juicios hipotecarios y la reforma llevada a cabo por la Ley 13/2009, de 3 de noviembre —reforma muy semejante en sus términos a la implantada por la Ley 19/2009—, que la jurisprudencia constitucional en materia de emplazamientos “es una doctrina muy consolidada que no puede verse interferida por la reforma operada por la Ley 19/2009, de 23 de noviembre, de medidas de fomento y agilización procesal del alquiler y de la eficiencia energética de los edificios. Cierto es que la Ley 19/2009 reforma el art. 164 LEC relativo a la comunicación edictal como forma de comunicación procesal y añade a dicho precepto un segundo párrafo relativo a los desahucios en un arrendamiento por falta de pago de las rentas, que dispone: ‘En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segundo párrafo del número 3 del artículo 155, ni hubiese comunicado de forma fehaciente con posterioridad al contrato un nuevo domicilio al arrendador al que éste no se hubiese opuesto, se procederá, sin más trámites, a fijar la cédula de citación en el tablón de anuncios de la Oficina Judicial’.” Ahora bien, es necesario realizar una interpretación secundum constitutionem de dicho precepto,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—concluimos en la STC 30/2014—, “se trata, en todo caso, de una operación sencilla que no requiere mayor esfuerzo intelectual, pues el nuevo párrafo del art. 164 LEC tiene una remisión legislativa al art. 155.3 LEC y este precepto no limita el domicilio a uno, sino a varios. Así se deduce de la lectura de su contenido, a tenor del cual: ‘A efectos de actos de comunicación, podrá designarse como domicilio el que aparezca en el padrón municipal o el que conste oficialmente a otros efectos, así como el que aparezca en Registro oficial o en publicaciones de Colegios profesionales, cuando se tratare, respectivamente, de empresas y otras entidades o de personas que ejerzan profesión para la que deban colegiarse obligatoriamente. También podrá designarse como domicilio, a los referidos efectos, el lugar en que se desarrolle actividad profesional o laboral no ocasional…’.”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al igual en el caso resuelto en la Sentencia referida, ha de concluirse que en el presente caso se ha vulnerado el derecho a la tutela judicial efectiva sin indefensión de los demandantes de amparo, por la falta de diligencia del órgano judicial en su obligación de agotar los medios de averiguación del domicilio real para obtener una notificación personal y efectiva, cuando, además, constaba identificado otro domicilio a los efectos de notificaciones en los documentos contractuales aportados con la demanda de desahucio, aparte de figurar la dirección de correo electrónico de uno de los actores, que es uno de los instrumentos que, según se desprende del art. 155.5 LEC, puede utilizarse para llevar a efecto las notificaciones, con cumplimiento de determinadas garantías, tal y como se afirmó en la STC 58/2010,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estimación del recurso de amparo, con declaración de nulidad del Auto impugnado y de todas las actuaciones practicadas desde la diligencia de ordenación de 13 de diciembre de 2012, y con retroacción de las mismas al momento anterior al dictado de la misma, al objeto de que se le comunique a los recurrentes la existencia del juicio de desahucio en forma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Girabelmar, S.L., don Gino Van De Velde y don Rachid El Asri,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actores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del Juzgado de Primera Instancia núm. 1 de Marbella de 27 de junio de 2013, dictado en el juicio de desahucio núm. 1093-2012, así como de todo lo actuado a partir de la diligencia de ordenación de 13 de diciembre de 2012, inclusive.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diligencia de ordenación de 13 de diciembre de 2012, que acordó citar a la parte demandada por medio de edictos, para que se dicte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