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10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155-2013, promovido por doña Noelia Márquez Guerrero, representada por el Procurador de los Tribunales don José Antonio Sandín Fernández y asistida por el Abogado don Emiliano Rubio Gómez, contra la Sentencia de la Sección Segunda de la Sala de lo Social del Tribunal Superior de Justicia de Castilla-La Mancha, de 8 de noviembre de 2012, que estimó el recurso de suplicación núm. 1312-2012 formulado frente a la Sentencia del Juzgado de lo Social núm. 2 de Ciudad Real, de 22 de marzo de 2012, recaída en autos núm. 63-2012 sobre despido. Han intervenido el Ministerio Fiscal y la Asociación para la ayuda al paralítico cerebral de Ciudad Real (Aspacecire), representada por el Procurador de los Tribunales don Pedro Antonio González Sánchez y asistida por el Letrado don José Manuel Díaz Mora.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10 de enero de 2013, el Procurador de los Tribunales don José Antonio Sandín Fernández, actuando en nombre y representación de doña Noelia Márquez Guerrero, presentó recurso de amparo constitucional contra la Sentencia de la Sección Segunda de la Sala de lo Social del Tribunal Superior de Justicia de Castilla-La Mancha, de 8 de noviembre de 2012,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en los que se fundamenta este recurso son los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trabajaba para Aspacecire desde el 25 de febrero de 2008. El 6 de octubre de 2011, la empleadora le comunicó que, con efectos desde el día de la fecha, se procedía a la reducción de su jornada de trabajo, pasando de siete horas diarias a dos, con la consiguiente minoración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10 de octubre de 2011, la trabajadora presentó demanda por modificación sustancial de condiciones de trabajo. Señalados los actos de conciliación y juicio para el día 21 de noviembre de 2011, alcanzaron las partes un acuerdo en la conciliación previa celebrada ante el Secretario Judicial, revocándose la inicial decisión empresarial. En el acta correspondiente, queda constancia de que la asociación demandada manifestó que, “en consonancia con la comunicación que ya efectuó la trabajadora el 10 de noviembre de 2011, reitera que viene a dejar sin efecto la reducción de jornada que con efectos de 6 de octubre de 2011 notificó a la misma, ratificando dicha comunicación de fecha 10 de noviembre de 2011”, y que, en consecuencia, la parte demandante “acepta el ofrecimiento empresarial a los efectos de llegar a un acuerdo amistoso, solicitando el archivo” de la demanda de modificación sustancial de condiciones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Ocho días después de dicho acuerdo, el día 29 de noviembre de 2011, la empresa notificó a la trabajadora la extinción del contrato, al amparo del art. 52 c) de la Ley del estatuto de los trabajadores (LET), por motivos económicos, en aras de garantizar la sostenibilidad de la empresa y su viabilidad de futuro, con efectos desde el día 14 de diciembre de 2011. En la comunicación se deja constancia de la grave situación económica de la Asociación tras la drástica reducción de sus fuentes de financiación y las pérdidas acumuladas, así como de la necesidad de recortar en gastos de personal para asegurar el mantenimiento de los servicios asistenciales que constituyen el fin de Aspacecire. Se indica, en ese sentido, que la Asociación, ante las circunstancias reseñadas, acordó en 2011 reducir los costes salariales, habiéndose resistido la recurrente en amparo en todo momento a aceptar dicha decisión, oponiéndose a la reducción de jornada y proporcional de salario (de siete a dos horas diarias) al punto de impugnar la decisión adoptada por la empleadora en octubre de 2011. Destaca que la conciliación en dicho procedimiento tuvo lugar tras haber constatado previamente la asociación que la había acordado incurriendo en defectos formales generadores de nulidad, e insiste en la negativa de la trabajadora a sumarse a dicha medida, ni siquiera cuando, en días posteriores a la conciliación judicial y anteriores al acto extintivo que era objeto de comunicación, se le propuso una solución de menor impacto (reducción de la jornada a cuatro horas). Se ponía a su disposición la indemnización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presentó demanda de despido el 20 de enero de 2012, turnada al Juzgado de lo Social núm. 2 de Ciudad Real (autos núm. 63-2012), articulando como pretensión principal la de nulidad del despido por vulneración del art. 24.1 CE (garantía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núm. 145-2012, de 22 de marzo de 2012, del Juzgado de lo Social núm. 3 de Ciudad Real, da cuenta de la posición de la empleadora (necesidad de amortizar el puesto de trabajo de la actora a tenor de su circunstancia económica) y describe los términos de la oposición de la trabajadora (discriminación, enfrentamiento y animadversión de la empresa por el ejercicio de la acción judicial frente a la decisión adoptada en octubre de 2011, de reducción de jornada y salario). Bajo esas circunstancias, razona el juzgador que el litigio queda regido por la distribución de cargas probatorias propia del esquema de la prueba indiciaria en el proceso laboral, y concluye que a la trabajadora “se le extingue su contrato de trabajo, tras la presentación de una demanda judicial por modificación sustancial de las condiciones de trabajo, demanda que fue conciliada ante el Juzgado de lo Social número 3, en los términos declarados probados en el hecho segundo de la presente resolución. Evidenciando una correlación cronológica de tiempo, entre la conciliación y el despido que son lo suficientemente graves como para apreciar la nulidad de la relación extintiva acontecida”. Aunque admite que la empresa, asociación sin ánimo de lucro, está efectivamente atravesando una difícil situación económica, no es de recibo reponer “a la trabajadora en la situación anterior a la que venía manteniendo, y a los pocos días proceder a despedirla”, pues ese hecho revelaría, como sostenía también en sus alegaciones el Ministerio Fiscal, la vulneración de la garantía de indemnidad que integra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declaraba, en consecuencia, la nulidad del despido con obligación de readmisión de la demandante en su puesto de trabajo en las mismas condiciones que existían antes del acto extintivo y abono de los salarios dejados de percibir desde la fecha del mismo y hasta el día de la readmisión.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recurso de suplicación núm. 1312-2012, interpuesto por Aspacecire, dictó Sentencia núm. 1225-2012 la Sección Segunda de la Sala de lo Social del Tribunal Superior de Justicia de Castilla-La Mancha (Albacete), de 8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pronunciamiento que la sentencia de instancia infringió el art. 52 c) LET, al resultar procedente la extinción del contrato de trabajo: “aun asumiendo hipotéticamente que la demandante hubiera aportado indicios suficientes para que fuera aplicable la anterior doctrina sobre la inversión de la carga de la prueba, no ofrece duda que la empresa ha acreditado que la extinción contractual por causas económicas del art. 52 c) LET responde a razones reales debidamente acreditadas, como se reconoce en la propia sentencia de instancia (segundo párrafo del fundamento jurídico tercero), lo que descarta la existencia de toda presunta intención de represalia por parte del empleador”.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un paralelismo con la sucesión de actos empresariales producida en el caso de autos (inicial notificación de reducción de jornada, luego revocada en conciliación, y posterior comunicación extintiva), recuerda que la Ley contempla situaciones encadenadas del estilo (por ejemplo, despidos consecutivos del mismo trabajador cuando el inicial es declarado improcedente por defectos de forma en el que el empresario ha optado por la readmisión —art. 110.4 Ley reguladora de la jurisdicción social—), y señala que, por consiguiente, “la revocación pactada en conciliación judicial entre trabajador y empresario de una modificación de las condiciones laborales, consistente en la reducción de la jornada y salario, no impide que posteriormente el empresario pueda adoptar la extinción del contrato por causas objetivas, si acredita cumplidamente la concurrencia de la causa alegada,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tales razonamientos, se estima el recurso formalizado por Aspacecire y revoca la Sala la sentencia de instancia, declarando procedente la extinción del contrato de trabajo por causas objetivas.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resolución judicial dictada en suplicación, doña Noelia Márquez Guerrero interpone recurso de amparo, que fundamenta en la vulneración del derecho a la tutela judicial efectiva, en su vertiente de garantía de indemnidad (art. 24.1 CE). A tal fin reproduce la STC 125/2008, de 20 de octubre, que a su juicio resolvía en sentido estimatorio un caso similar al ahora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diciembre de 2013, la Sala Segunda de este Tribunal acordó admitir a trámite el recurso de amparo y, en aplicación del art. 51 de la Ley Orgánica del Tribunal Constitucional (LOTC), solicitó a los órganos judiciales que intervinieron en el proceso judicial las correspondientes actuaciones, ordenando los pertinentes emplazamientos para que en el plazo de diez días pudieran comparecer ante este Tribunal quienes hubieran sido parte en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Registro General de este Tribunal Constitucional el 17 de enero de 2014, el Procurador de los Tribunales don Pedro Antonio González Sánchez, actuando en nombre y representación de Aspacecire, se personó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Secretaria de Justicia de la Sala Segunda, de 21 de febrero de 2014, se tuvo por personado al citado Procurador en la representación que ostenta y se procedió a dar vista de las actuaciones a las partes personadas y al Ministerio Fiscal, para que pudieran presentar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Evacuó el trámite, mediante escrito registrado el 26 de marzo de 2014, la representación de la demandante de amparo, reiterando la cita de la STC 125/2008, de 20 de octubre, y poniendo énfasis en la conexión temporal que se evidencia entre la medida extintiva acordada y las acciones judiciales iniciadas frente a la modificación sustancial de condiciones de trabajo producida en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marzo de 2014 tuvo entrada en este Tribunal Constitucional el escrito de alegaciones de Aspacecire. Opone dos causas de inadmisión y su discrepancia con lo aducido de contrario sobre la cuestión de fondo. En concreto: i) denuncia la falta de agotamiento de los medios de impugnación previstos por las normas procesales [art. 50.1 a) en relación con el art. 44.1 a) LOTC], toda vez que no se interpuso recurso de casación para unificación de doctrina frente a la Sentencia de suplicación contra la que se dirige el amparo, manifestándose como justificación de ello la pretendida inexistencia de sentencias de contraste para tal unificación doctrinal cuando lo cierto es que, en el escrito de impugnación del recurso de suplicación, la demandante de amparo hacía referencia a varios pronunciamientos afines a su postura procesal; ii) postula la extemporaneidad del recurso de amparo, al haberse interpuesto transcurrido el plazo de 30 días del art. 44.2 LOTC, computado desde la fecha de notificación de la Sentencia de suplicación recurrida; iii) en cuanto al debate sustantivo, considera que no hubo lesión del art. 24.1 CE, ya que quedó acreditada la realidad económica empresarial que motivó la extinción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 escrito de alegaciones el día 31 de marzo de 2014, interesando el otorgamiento del amparo. A su criterio, la Asociación empleadora no probó la existencia de motivos para el despido ajenos a todo interés lesivo de derechos fundamentales. En efecto, aplicando la doctrina de la inversión de la carga de la prueba —dice el Ministerio público— se advierte que la entidad demandada no logró justificar con un mínimo de razonabilidad la secuencia de sus actos: que primeramente redujera la jornada a dos horas; que días después la volviese a ampliar a siete y, en fin, que muy pocos días más tarde, sin haber intentado adoptar conforme a Derecho la decisión inicial de reducción de jornada que sostiene haber revocado por defectos formales, prescindiera definitivamente de los servicios de la trabajadora al pretendido amparo de causas objetivas que no se tomaron en consideración días anteriores. Aspacecire, en suma, no ofreció razón que explicara su errática conducta, deduciéndose de ello que la decisión extintiva vino determinada por el previo ejercicio de acciones en su contra por parte de la trabajadora, lo que obliga a calificar la extinción como nula y a la sentencia recurrida como vulneradora del derecho a la tutela judicial efectiva del art. 24.1 CE, en su vertiente de garantía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mediante providencia de 14 de abril de 2015, acordó, de conformidad con el art. 10.1 n) LOTC, a propuesta de la Sala Segunda,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septiembre de 2015,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la Sección Segunda de la Sala de lo Social del Tribunal Superior de Justicia de Castilla-La Mancha, de 8 de noviembre de 2012, que estima el recurso de suplicación núm. 1312-2012 interpuesto frente a la Sentencia del Juzgado de lo Social núm. 2 de Ciudad Real, de 22 de marzo de 2012, recaída en autos núm. 63-2012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denuncia la lesión del derecho a la tutela judicial efectiva en su vertiente de garantía de indemnidad (art. 24.1 CE), causada por el acto extintivo de la relación laboral comunicado el día 29 de noviembre de 2011, solo ocho días después de que se conciliara en el curso de una acción judicial ejercitada por la trabajadora por modificación sustancial de condiciones de trabajo (reducción de jornada y salario). Aspacecire, la empleadora para la que prestaba servicios, descarta que se haya producido la referida vulneración, oponiendo con carácter previo dos causas de inadmisibilidad, al amparo de los arts. 44.1 a) y 44.2 de la Ley Orgánica del Tribunal Constitucional (LOTC). El Ministerio Fiscal, por su parte, interesa el otorgamiento del amparo con base en los argumentos que hemos recogido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pueden prosperar las objeciones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pretendida extemporaneidad del amparo por cuanto, en respuesta al requerimiento efectuado por diligencia de ordenación de 8 de febrero de 2013, ha quedado acreditado por la representación de la parte recurrente, en escrito registrado en este Tribunal el día 18 de febrero de 2013, que la notificación de la Sentencia de suplicación tuvo lugar el 15 de noviembre de 2012. Esto así, habiéndose presentado el recurso de amparo en el Servicio común de registro de la localidad el trigésimo día del plazo (3 de enero de 2013), resulta de aplicación la doctrina del Pleno de este Tribunal (STC 88/2013, de 11 de abril, FJ 3), según la cual, en cuanto al lugar de presentación de la demanda de amparo (art. 85.2 LOTC), puede utilizarse de manera indistinta “tanto el registro del Tribunal Constitucional como la oficina o servicio de registro central de los Tribunales civiles de cualquier localidad durante la integridad del plazo completo previsto legalmente para la presentación de dichos escritos de iniciación”.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 suerte desestimatoria debe correr la alegada falta de agotamiento de la vía judicial previa por no haberse formalizado recurso de casación para la unificación de doctrina contra la Sentencia ahora impugnada [arts. 50.1 a) y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exigibilidad de la interposición del recurso de casación para la unificación de doctrina, como requisito de agotamiento, ha sido examinada reiteradamente por este Tribunal. Según declara nuestra doctrina, la especial naturaleza de dicho recurso, condicionado legalmente a la concurrencia de rígidos requisitos de admisión sobre identidad y contradicción, determina que su interposición no resulte siempre preceptiva, siendo únicamente obligada, a los efectos de la subsidiariedad del amparo, cuando no quepa duda alguna sobre su procedencia (entre tantas otras, STC 29/2013,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de acuerdo con la misma jurisprudencia, a quien pretende hacer valer su no interposición como motivo de inadmisibilidad del amparo le corresponde acreditar la posibilidad de recurrir a esa extraordinaria vía en el supuesto concreto (por todas, SSTC 221/2012, de 26 de noviembre, FJ 4). Y en el presente caso no se cumple la carga señalada ya que tal obligación acreditativa no se satisface con la invocación retórica de las Sentencias que la recurrente supuestamente adujo en alguno de sus escritos procesales (en esta ocasión, según se afirma, en el escrito de impugnación del recurso de suplicación). No sólo ya porque, tras la lectura de dicho escrito, no alcanzamos a conocer a qué sentencias supuestamente invocadas por la actora viene a referirse quien formula la objeción, sino, en todo caso y antes de ello, porque tampoco se ensaya examen alguno, ni cuando menos aproximativo, de las identidades y contradicción que el Tribunal Supremo reclama invariablemente para acceder a dicho recurso extraordinario, como correspondería efectuar a Aspacecire al oponer la objeción en este procedimiento de amparo (STC 124/2014, de 21 de julio, FJ 2). En suma, no se aporta ningún dato o elemento de juicio del que deducir la viabilidad de la casación unificadora, por lo que el óbice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Invocada por la demandante de amparo la vulneración de su derecho fundamental a la tutela judicial efectiva (art. 24.1 CE), conviene recordar la doctrina de este Tribunal sobre la denominada “garantía de indemnidad” en el marco 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en numerosas ocasiones, la vulneración del derecho a la tutela judicial efectiva no sólo se produce por irregularidades acaecidas dentro del proceso judicial que ocasionen privación de garantías procesales, sino que, asimismo, tal derecho puede verse también lesionado cuando su ejercicio, o la realización por el trabajador de actos preparatorios o previos necesarios para una acción judicial, produzca como consecuencia una represalia empresarial o, en todo caso, un efecto negativo en su posición y patrimonio de derechos. En suma, el derecho consagrado en el art. 24.1 CE no sólo se satisface mediante la actuación de los Jueces y Tribunales, sino también a través de la garantía de indemnidad, lo cual significa que del ejercicio de una acción judicial —individual o colectiva (STC 16/2006, de 19 de enero)— o de los actos preparatorios o previos al mismo —incluso de reclamaciones extrajudiciales dirigidas a evitar el proceso (STC 55/2004, de 19 de abril)— no pueden seguirse consecuencias perjudiciales en el ámbito de las relaciones públicas o privadas para la persona que los protagoniza (por todas, SSTC 14/1993, de 18 de enero, FJ 2; 125/2008, de 20 de octubre, FJ 3, o 6/2011,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el campo de las relaciones laborales la garantía de indemnidad se traduce en la imposibilidad de adoptar medidas intencionales de represalia derivadas del ejercicio por el trabajador de la tutela de sus derechos (por ejemplo, SSTC 14/1993, de 18 de enero, FJ 2, y 3/2006, de 16 de enero, FJ 2), de suerte que una actuación empresarial que cause un perjuicio y esté motivada por el hecho de haber ejercitado una acción judicial tendente al reconocimiento de unos derechos de los que el trabajador se creía asistido (en el sentido amplio anteriormente indicado) debe ser calificada como radicalmente nula, por contraria a ese derecho fundamental, ya que entre los derechos laborales básicos de todo trabajador se encuentra el de ejercitar las acciones derivadas de su contrato de trabajo [art. 24.1 CE y art. 4.2 g) de la Ley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concreciones de lesión descritas no siempre puede apreciarse abiertamente la vinculación entre la medida empresarial cuestionada y la garantía de indemnidad que integra el art. 24.1 CE, articulándose comúnmente la dinámica procesal con base en el esquema de la prueba indiciaria. Desde la STC 38/1981, de 23 de noviembre, hemos ido perfilando el marco de efectividad de la tutela constitucional, los márgenes y límites de nuestra función jurisdiccional y los criterios aplicables en el control que realizamos de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 primero, cabe destacar que la distribución de cargas probatorias propia de la prueba indiciaria alcanza a supuestos en los que esté potencialmente comprometido cualquier derecho fundamental; también por tanto la garantía de indemnidad del art. 24.1 CE (entre otras, STC 125/2008, de 20 de octubre). En lo segundo, de su lado, este Tribunal Constitucional no realiza un examen de los actos empresariales eventualmente lesivos desde una perspectiva de legalidad que no le es propia, sino en atención a la cobertura que los derechos fundamentales invocados ofrecen. Y lo hace, por lo demás, sin alterar los hechos probados, conforme a la sujeción prescrita en el art. 44.1 b) LOTC, lo que no impide, según establecimos, entre otras, en las SSTC 224/1999, de 13 de diciembre; 136/2001, de 18 de junio, o 17/2003, de 30 de enero, alcanzar una interpretación propia del relato fáctico conforme a los derechos y valores constitucionales en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canon de control constitucional que corresponde, tenemos dicho que la prueba indiciaria se articula en un doble plano. El primero consiste en el deber de aportación de un indicio razonable de que el acto empresarial lesiona el derecho fundamental, principio de prueba o prueba verosímil dirigido a poner de manifiesto lo que se denuncia y que, como es obvio, incumbe al trabajador denunciante. El indicio no consiste en la mera alegación de la vulneración constitucional, ni tampoco en la invocación retórica del factor protegido, sino que debe permitir deducir la posibilidad de la lesión con base en un hecho o conjunto de hechos aportados y probados en el proceso. Sólo una vez cumplido este primer e inexcusable deber, recaerá sobre la parte demandada la carga de probar que su actuación tuvo causas reales absolutamente extrañas a la pretendida vulneración. En otro caso, la ausencia de prueba empresarial trasciende el ámbito puramente procesal y determina, en última instancia, que los indicios aportados por el demandante desplieguen toda su operatividad para declarar la lesión del derecho fundamental concernido (por todas, STC 104/2014, de 23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virtualidad de esa doctrina relativa a la prueba indiciaria en supuestos en los que la decisión empresarial invoca un fundamento objetivo de carácter económico, y no, como a menudo acontece, un incumplimiento contractual por parte del trabajador, nos hizo apreciar en la fase de admisibilidad la concurrencia del requisito de la especial trascendencia constitucional de este recurso de amparo [art. 50.1 b) LOTC], dado que el asunto que enjuiciamos permite aclarar nuestra jurisprudencia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carga probatoria del empresario, una vez aportado por el trabajador demandante un panorama indiciario, este Tribunal ha sentado una serie de criterios coincidentes en casos de muy diversa naturaleza, disciplinaria o de otro carácter (por todas, SSTC 140/2014, de 11 de septiembre; 30/2002, de 11 de febrero, o 98/2003, de 2 de junio). Es menester sintetizarlos en los siguientes términos: i) no neutraliza el panorama indiciario la genérica invocación de facultades legales o convencionales; ii) no es suficiente tampoco una genérica explicación de la empresa, que debe acreditar ad casum que su acto aparece desconectado del derecho fundamental alegado; iii) lo verdaderamente relevante es que el demandado lleve a la convicción del juzgador que las causas que aduce para sustentar la decisión adoptada quedan desligadas y son por completo ajenas al factor protegido; iv) una vez acreditada la desconexión entre la medida empresarial y el derecho que se dice vulnerado será ya irrelevante la calificación jurídica que la causa laboral alegada merezca en un prisma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razón existe para sustraer tal esquema de garantías en supuestos como el analizado. Esto es, ante un indicio de lesión, la carga de la prueba del empresario debe estar dirigida a demostrar que su decisión de naturaleza económica (en el presente caso con efectos extintivos) no queda ni intencional ni objetivamente asociada al factor protegido, se haya articulado o no correctamente en términos de legalidad ordinaria y con independencia por tanto de su calificación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Llevado lo expuesto al caso, solo podría llegarse a la conclusión de la Sentencia recurrida sobre la inexistencia de nulidad del acto extintivo: i) si no se hubieran aportado indicios de la vulneración aducida; ii) si, de concurrir éstos, Aspacecire hubiera despojado con su alegato de todo fundamento al nexo o conexión indiciaria probada por la trabajadora (constituidos señaladamente, según las propias resoluciones judiciales dictadas en el proceso, por la correlación temporal entre extinción contractual y acción judicial de modificación sustancial de condiciones de trabajo); iii) particularmente, como concreción de lo dicho en la letra anterior y frente al factor de conexión temporal aducido, si Aspacecire hubiera aportado una justificación causal que desvinculara efectivamente su acto extintivo de la previa acción judicial, ya que en ello reside la conexión con la garantía de indemnidad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anterior doctrina y en los términos reseñados, nos corresponde examinar, en primer lugar, si la parte actora acreditó efectivamente la existencia de indicios de que el acto extintivo podía estar fundado en el previo ejercicio de acciones judiciales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primer plano de control deberá recordarse que tienen aptitud indiciaria tanto los hechos que sean claramente indicativos de la probabilidad de la lesión del derecho sustantivo, como aquellos que, pese a no generar una conexión tan patente y resultar por tanto más fácilmente neutralizables, sean sin embargo de entidad suficiente para abrir razonablemente la hipótesis de la vulneración del derecho fundamental (por ejemplo, STC 31/2014, de 24 de febrero, FJ 3). En el bien entendido que, más allá de la dispar fuerza probatoria concebible en un panorama indiciario conformado por un hecho o conjunto de hechos, lo que no cabe en ningún caso es que quede sostenida la prueba en alegaciones meramente retóricas o que falte la acreditación de elementos cardinales para que la conexión misma entre los hechos aducidos y el factor protegido pudiera establecerse, haciendo verosímil la inferencia lesiva.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esa lógica, será preciso poner indiciariamente en conexión el factor protegido (la interdicción de medidas empresariales que causen un perjuicio y estén asociadas intencional u objetivamente al previo ejercicio de acciones judiciales: garantía de indemnidad) y el resultado de perjuicio que concretaría la lesión (esta vez, la extinción contractual), por cuanto el hecho de que se hayan ejercitado acciones previas representa únicamente, en principio, un presupuesto de la posibilidad misma de la violación del art. 24.1 CE, pero no un indicio de vulneración de ese derecho que por sí solo desplace al demandado la obligación de probar la regularidad constitucional de su acto (en esa línea, SSTC 17/2003, de 30 de enero, FJ 4, y 151/2004, de 20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conexión necesaria pudiera apreciarse inicialmente por las razones que seguidamente se enuncian. Hay que subrayar de partida, como señalan las resoluciones judiciales en los hechos probados, que la intención inicial de la empresa era reducir la jornada de trabajo de la recurrente en amparo por razones económicas, lo que dio lugar al ejercicio de una acción en octubre de 2011. Esos hechos, expresivos de una contienda jurídica sobre intereses laborales, concurrieron de inmediato con la extinción contractual controvertida, que fue consecutiva en el tiempo, resultando de ese dato la conexión indiciaria entre los hechos previos (reducción de jornada por motivos económicos y acción judicial frente a ella) y la resolución sucesiva de la relación laboral, más cuando en ésta se invocó idéntica causa económica —no otra cosa se alegó por la demandada en el proceso y todo lo acontecido tuvo lugar en unos pocos días en el curso de los meses de octubre y noviembre de 2011—. Tal factor temporal ha sido considerado como un dato relevante en numerosas Sentencias de este Tribunal (v. gr., SSTC 125/2008, de 20 de octubre, FJ 4, o 140/2014, de 11 de septiembre, FJ 8). A mayor abundamiento, como relatamos en los antecedentes, la propia carta de 29 de noviembre de 2011, que comunicaba la extinción del contrato, hacía referencia a ese proceso judicial previo y a la resistencia de la parte actora a la medida empresarial, que le condujo a la impugnación judicial, representando la alusión indicada un elemento adicional de caracterización indiciaria.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conexión indiciaria, como más atrás se señalase y de acuerdo con una jurisprudencia constitucional reiterada y constante, impone a la empresa la carga probatoria de desvincular su acto del indicio de lesión aportado, sin que el panorama indiciario conduzca por tanto, indefectiblemente, a la declaración de la vulneración constitucional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cabe empezar recordando lo reseñado por la empresa en la comunicación de la resolución contractual. Como dijimos en los antecedentes de esta Sentencia, Aspacecire hacía constar en la carta extintiva su grave situación económica tras la drástica reducción de sus fuentes de financiación y las pérdidas acumuladas, así como la necesidad de recortar en gastos de personal para asegurar el mantenimiento de los servicios asistenciales que constituyen su fin. Indicaba adicionalmente que, ante las circunstancias reseñadas, acordó en 2011 reducir los costes salariales, habiéndose resistido la recurrente en amparo en todo momento a aceptar dicha propuesta, oponiéndose a la reducción de jornada y proporcional de salario (de siete a dos horas diarias) al punto de impugnar la decisión adoptada por la empleadora en octubre de 2011, e insistiendo después en dicha posición, tras la conciliación en dicho procedimiento, cuando se le propuso una solución de menor impacto (reducción de la jornada a cuatro horas) —propuesta esta cuya realización, según consta en las actuaciones, fue reconocida por la trabajadora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anteriores presupuestos ha de tenerse en cuenta que, en orden a cumplir con su carga probatoria dirigida a demostrar que la decisión de extinción contractual resultaba ajena a todo propósito lesivo del derecho fundamental a la tutela judicial efectiva, Aspacecire aduce la existencia de la causa legal extintiva del art. 52 c) de la Ley del estatuto de los trabajadores. En concreto, a tal efecto alega la situación económica negativa descrita en la referida carta de despido, que efectivamente se consideró acreditada en sede judicial, tanto en la instancia como después en suplicación, dando lugar a que la Sala de lo Social del Tribunal Superior de Justicia de Castilla-La Mancha declarara el carácter procedente de la extinción del contrato por apreciar la concurrencia de la causa económica legalmente exigida para justificar la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une en este caso el hecho ya expuesto de que, con posterioridad a la interposición de la demanda por modificación sustancial de condiciones de trabajo y tras haberse celebrado la conciliación, la empresa procedió, con carácter previo a la extinción, a ofrecer a la trabajadora una nueva propuesta de reducción de jornada de menor impacto que la primera. Esta circunstancia resulta indicativa de que la voluntad empresarial no fue la de represaliar o sancionar a la trabajadora por el ejercicio del derecho a la tutela judicial efectiva, pues, tras la acción judicial, la reacción inmediata de Aspacecire fue la de proponer la adopción de una medida de flexibilidad interna de menor alcance incluso que la anterior, a la que la trabajadora mostró su negativa, siendo sólo después cuando, ante la existencia de la causa económica indicada, la empresa acudió a la extinción contractual entre las posibles medidas de gestión empresarial contempladas en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permiten concluir que el limitado panorama indiciario aportado por la trabajadora ha quedado desvirtuado. En este caso, Aspacecire ha logrado acreditar que, conforme exige nuestra jurisprudencia (por todas, STC 125/2008, de 20 de octubre, FFJJ 3 a 6), la extinción contractual comunicada resulta ajena a todo móvil de represalia por el ejercicio del derecho a la tutela judicial efectiva, respondiendo la causa alegada a la causa real, que cuenta con entidad suficiente para, por sí misma, explicar objetiva, razonable y proporcionadamente la decisión empresarial cuestionada. No cabe apreciar, por ello, vulneración de la garantía de indemnidad ex art. 24.1 CE, y en consecuencia,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Noelia Márquez Guerrero.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amparo avocado núm. 155-2013, al que se adhieren la Magistrada doña Adela Asua Batarrita y los Magistrados don Juan Antonio Xiol Ríos y don Antonio Narváez Rodríguez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manifesté durante la deliberación del presente proceso constitucional, disiento de la decisión mayoritariamente adoptada. Dentro del máximo respeto hacia el parecer de mis compañeros del Pleno, entiendo que el fallo debió de declarar la vulneración del art. 24.1 CE, en su vertiente de garantía de indemnidad.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discrepancia en esta ocasión no es propiamente doctrinal. Realizaré una consideración previa sobre ese particular, pues resulta obligado dejar constancia de la continuidad de la doctrina de la tutela constitucional en la materia elaborada por este Tribunal. Sintetizando nuestra jurisprudencia sobre la prueba indiciaria en el proceso laboral, señaladamente en lo que corresponde a la parte demandada en el proceso, la Sentencia de la mayoría, en su fundamento jurídico 5, razona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virtualidad de esa doctrina relativa a la prueba indiciaria en supuestos en los que la decisión empresarial invoca un fundamento objetivo de carácter económico, y no, como a menudo acontece, un incumplimiento contractual por parte del trabajador, nos hizo apreciar en la fase de admisibilidad la concurrencia del requisito de la especial trascendencia constitucional de este recurso de amparo [art.50.1 b) LOTC], dado que el asunto que enjuiciamos permite aclarar nuestra jurisprudencia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atañe a la carga probatoria del empresario, una vez aportado por el trabajador demandante un panorama indiciario, este Tribunal ha sentado una serie de criterios coincidentes en casos de muy diversa naturaleza, disciplinaria o de otro carácter (por todas, SSTC 140/2014, de 11 de septiembre, 30/2002, de 11 de febrero, o 98/2003, de 2 de junio). Es menester sintetizarlos en los siguientes términos: i) no neutraliza el panorama indiciario la genérica invocación de facultades legales o convencionales; ii) no es suficiente tampoco una genérica explicación de la empresa, que debe acreditar ad casum que su acto aparece desconectado del derecho fundamental alegado; iii) lo verdaderamente relevante es que el demandado lleve a la convicción del juzgador que las causas que aduce para sustentar la decisión adoptada quedan desligadas y son por completo ajenas al factor protegido; iv) una vez acreditada la desconexión entre la medida empresarial y el derecho que se dice vulnerado será ya irrelevante la calificación jurídica que la causa laboral alegada merezca en un prisma de legalidad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razón existe para sustraer tal esquema de garantías en supuestos como el analizado. Esto es, ante un indicio de lesión, la carga de la prueba del empresario debe estar dirigida a demostrar que su decisión de naturaleza económica (en el presente caso con efectos extintivos) no queda ni intencional ni objetivamente asociada al factor protegido, se haya articulado o no correctamente en términos de legalidad ordinaria y con independencia por tanto de su calificación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el fundamento jurídico 6, traduciendo lo anterior en cuanto afecta al caso concreto, señala: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“Llevado lo expuesto al caso, solo podría llegarse a la conclusión de la Sentencia recurrida sobre la inexistencia de nulidad del acto extintivo: i) si no se hubieran aportado indicios de la vulneración aducida; ii) si, de concurrir éstos, ASPACECIRE hubiera despojado con su alegato de todo fundamento al nexo o conexión indiciaria probada por la trabajadora (constituidos señaladamente, según las propias resoluciones judiciales dictadas en el proceso, por la correlación temporal entre extinción contractual y acción judicial de modificación sustancial de condiciones de trabajo); iii) particularmente, como concreción de lo dicho en la letra anterior y frente al factor de conexión temporal aducido, si ASPACECIRE hubiera aportado una justificación causal que desvinculara efectivamente su acto extintivo de la previa acción judicial, ya que en ello reside la conexión con la garantía de indemnidad del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desprende de la transcripción anterior que también en las extinciones con fundamento económico la regla de distribución de cargas probatorias opera con su esquema típico. Nuestra jurisprudencia sobre la prueba indiciaria en el proceso laboral exige al empleador -para que sea rechazada la lesión denunciada por el trabajador- la neutralización del panorama indiciario aportado. La Sentencia aprobada despeja toda duda sobre ese particular: la protección propia de la jurisprudencia sobre prueba indiciaria no varía en función de cuál sea el acto empresarial concernido. Se aplica, sea cual fuere éste, siempre que haya indicios de vulneración de un derecho fundamental. Por tanto, al igual que en decisiones no extintivas —causales o no— o en extinciones no causales o en despidos disciplinarios, al empresario tampoco le bastará acreditar la causa legal que aduce para neutralizar la prueba indiciaria aportada por la parte demandante en supuestos de resolución contractual fundada en causas económicas o, en general, en una causa de carácter objetivo.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Expresándolo en otros términos, la carga de la prueba empresarial reside en probar la desconexión del acto con el panorama indiciario, resultado que no depende de la causalidad legal y su calificación jurídica ad casum sino, antes bien, de la desconexión causal entre el acto empresarial y el factor constitucionalmente protegido. Lo afirma de manera cristalina el fundamento jurídico 5: “lo verdaderamente relevante es que el demandado lleve a la convicción del juzgador que las causas que aduce para sustentar la decisión adoptada quedan desligadas y son por completo ajenas al factor protegido”, descartando toda duda cuando concluye que “será ya irrelevante la calificación jurídica que la causa laboral alegada merezca en un prisma de legalidad ordinaria”, o al añadir más tarde “se haya articulado o no correctamente en términos de legalidad ordinaria y con independencia por tanto de su calificación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en el juicio constitucional el examen de la acreditación causal del acto extintivo no es lo relevante; lo es el análisis de la desconexión causal entre ese acto y el derecho fundamental aducido. O expresado en otros términos, la concurrencia de la causa legal sólo excluirá la lesión si su acreditación efectivamente verifica, a la vista de las circunstancias del caso, que no está comprometido el derecho fundamental. Y no siempre será de ese modo, aunque concurra y haya sido probada la causa legal invocada. Lo demás queda en el plano de la legalidad ordinaria, ajeno a este Tribunal y al derecho fundamental de que se trate en cada supuesto de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Establecer una excepción en casos de extinciones por causas económicas, como la aquí enjuiciada, aceptando que la acreditación del motivo extintivo aducido (causa legal) excluye automáticamente la hipótesis de la lesión indiciariamente probada, quebraría notoriamente aquella doctrina y aquel esquema de distribución de cargas probatorias. Me parece destacable que, tras los intensos debates en el Pleno, la mayoría no ha acogido esa tesis y, en cambio, ha mantenido una doctrina —la de la prueba indiciaria en el proceso laboral— de marcada naturaleza tuitiva, tan necesaria en escenarios en los que hacer aflorar la lesión subyacente, cuando concurre, es una realidad de prueba extremadamente compleja (STC 171/2003, de 29 de septiembre,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desde ese prisma doctrinal, no ofrece novedades y es tal ausencia de innovación la que merece distinguirse.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Mi discrepancia, entonces, se contrae a la solución del caso. La Sentencia aprobada trae a colación para resolver sobre la pretendida lesión subjetiva lo reseñado por la empresa en la comunicación de la extinción contractual. Se hacía constar en la carta entregada a la trabajadora la grave situación económica tras la drástica reducción de sus fuentes de financiación y las pérdidas acumuladas, así como la necesidad de recortar en gastos de personal para asegurar el mantenimiento de los servicios asistenciales que constituyen su fin. Y se indicaba adicionalmente que, ante las circunstancias reseñadas, acordó en 2011 reducir los costes salariales, poniendo de manifiesto a renglón seguido la resistencia de la recurrente en amparo a aceptar su propuesta, oponiéndose a la reducción de jornada y proporcional de salario (de siete a dos horas diarias) al punto de impugnar la decisión adoptada por la empleadora en octubre de 2011, e insistiendo después en dicha posición, tras la conciliación en dicho procedimiento, cuando se le propuso una solución de menor impacto (reducción de la jornada a cuatro horas).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juicio de la mayoría, esa causa económica invariablemente alegada por la empresa (tanto en el momento modificativo como en el resolutorio del contrato) se tradujo en un acto extintivo sólo porque no se logró alcanzar con la trabajadora un acuerdo que concertara una medida menos gravosa, ni antes ni después de la conciliación judicial, ni con una reducción mayor ni menor de la jornada y el salario. En opinión del Pleno, se revelaría, pues, que la causa legal acreditada y habilitante de la extinción no se empleó como reacción frente al previo ejercicio de acciones sino, antes bien, porque no fue posible llegar a una solución menos perjudicial para la trabajadora y eficaz al mismo tiempo para paliar la crisis económica que la empresa sufría, de modo coincidente con la línea de actuación seguida con el resto de la plantilla. Así pues, desde el estricto juicio constitucional que nos compete, la Sentencia de la que discrepo concluye que la empresa logró probar que su acto estaba desvinculado del ejercicio previo de acciones judiciales, y con ello de la garantía de indemnidad (art. 24.1 CE), quedando exclusivamente motivado por la necesidad de garantizar la viabilidad económica de la actividad y fines de la organización.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criterio, esa lógica de enjuiciamiento omite el discurrir de los acontecimientos; en concreto: soslaya la falta de justificación solvente del cambio de criterio de la empleadora en un periodo tan breve de tiempo. Justificación solvente del cambio de criterio —valga recordarlo según lo más atrás señalado— equivale aquí a acreditar que el acto extintivo se presenta “desvinculado por completo del previo ejercicio de acciones”, pues a la conexión causal de lo uno (el acto empresarial) y lo otro (el factor constitucionalmente protegido —el ejercicio de acciones—) es a lo que pone freno la garantía de indemnidad del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pese a que la causa legal extintiva concurre (según declarara la Sala de lo Social del Tribunal Superior de Justicia de Castilla-La Mancha y aceptara incluso el juzgador a quo en su Sentencia estimatoria de la pretensión actora), la empresa no ha logrado acreditar una desconexión causal entre la resolución del contrato y el previo ejercicio de acciones por parte de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demostración principal de esa falla es la quiebra argumental en su alegato, que no consigue armonizar con coherencia la secuencia de hechos probados. En efecto, Aspacecire revocó la decisión inicial de reducción de jornada de trabajo con ocasión —incluso antes— de la conciliación alcanzada en el primer pleito y, sólo ocho días después, acordó una resolución contractual en la que invocaba la misma situación económica negativa; causa que, al parecer, y en un plazo tan limitado de tiempo, ya no solo hacía necesaria para asegurar la viabilidad de la empresa una reducción de la jornada laboral —que podría haberse articulado en forma a través del cauce del art. 41 LET— sino ahora, repentinamente y precisamente después del ejercicio de acciones, de forma más gravosa, la definitiva extinción del contrato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Carece pues de toda fundamentación razonable apreciar la desconexión causal entre el acto extintivo y el factor constitucionalmente protegido, como hace la Sentencia. No hay prueba aportada, ni siquiera alegato empresarial, que permita concebir tal desenlace, señaladamente cuando la propia carta extintiva no contenía ninguna referencia a causas objetivas sobrevenidas o previamente no atendidas que habilitasen la extinción. En otras palabras, no se razona ni se prueba contra el panorama indiciario; esto es, no se justifica causalmente (tampoco en términos de coherencia fáctica) que muy poco tiempo antes de la extinción del contrato se ordenase a la trabajadora una reducción de jornada y que una vez producido el desistimiento de la acción ejercitada por modificación sustancial de condiciones de trabajo se estimase que la situación económica no permitía a Aspacecire mantener los servicios de la empleada (ni siete ni cuatro ni dos horas por jornada, canalizándolo en su caso a través de la regulación del art. 41 LET). Todo lo razonado, acontece, en suma, en un caso en el que la empleadora no aporta ningún elemento novedoso en los dos momentos sucesivos (modificativo y extintivo), no concurriendo ningún factor que muestre una agravación de la situación de crisis previa o una razón distinta que dote de fundamento a su cambio de criterio.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analizada la cuestión con esta perspectiva, es evidente que los hechos apuntados en la demanda de amparo, que cuentan con suficiente respaldo en el relato fáctico de las Sentencias dictadas en el proceso judicial, resultan suficientes para considerar verificada la vinculación entre la acción judicial previa ejercida por la trabajadora frente a la empresa para la que prestaba servicios y la sucesiva extinción de su contrato de trabajo, en particular si se tienen en cuenta la conexión temporal existente entre la demanda judicial y el acto extintivo (SSTC 125/2008, de 20 de octubre, FJ 4, o 140/2014, de 11 de septiembre, FJ 8) y la ausencia de cualquier otro elemento ajeno al conflicto sobre las condiciones de trabajo que pudiera explicar la decisión resolutoria que no se estimaba imprescindible pocos días 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a la luz del art. 24.1 CE, debería haberse otorgado el amparo interesado.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septiembre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