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5843-2014, promovido por don Joaquín Rodríguez Rivera, representado por la Procuradora de los Tribunales doña Isabel Soberón García de Enterría y asistido por el Abogado don José Antonio Díaz Garrido, contra el Auto de 30 de julio de 2014 dictado por la Audiencia Provincial de Cádiz (Sección Primera), que desestimó el recurso de súplica interpuesto por aquél contra el Auto de 16 de julio de 2014, dictado por el mismo órgano judicial y recaído en el sumario núm. 3-2014.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día 30 de septiembre de 2014, don Joaquín Rodríguez Rivera, interno en el hospital psiquiátrico penitenciario de Sevilla, manifestó su voluntad de interponer recurso de amparo contra las resoluciones judiciales reseñadas en el encabezamiento de la presente Sentencia, solicitando que le fuesen designados a tal efecto Abogado y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la Secretaría de Justicia de la Sala Segunda de este Tribunal de 8 de octubre de 2014, se acordó librar despacho al Ilustre Colegio de Abogados de Madrid a fin de que se designara al recurrente Procurador y Abogado del turno de oficio para su representación y defensa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Recibidos los anteriores despachos, por diligencia de ordenación de la Secretaría de Justicia de la Sala Segunda de 24 de octubre de 2014 se tuvieron por designados a la Procuradora de los Tribunales doña Isabel Soberón García de Enterría para la representación del recurrente y al Abogado don José Antonio Díaz Garrido para su defensa, confiriéndose a la citada Procuradora un plazo de veinte días para que, bajo la dirección del Abogado mencionado, presentara la correspondiente demanda de amparo, que tuvo efectivamente su entrada en el Registro General de este Tribunal el día 16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Auto de 15 de julio de 2013, dictado por el Juzgado de Instrucción núm. 1 de Cádiz y recaído en las diligencias previas núm. 852-2013 —posteriormente convertidas en sumario ordinario núm. 3-2014—, se acordó la “prisión preventiva, comunicada y sin fianza” del recurrente de amparo. Dicha resolución precisaba que el ahora demandante debía “ingresar de inmediato en establecimiento psiquiátrico penitenciario a fin de que recibir [sic] el tratamiento que su estado de salud precise, quedando a disposición del Juzgado de Instrucción núm. 1 de Cádiz por la presente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Estando el recurrente en dicha situación de privación cautelar de libertad se celebró juicio oral ante la Audiencia Provincial de Cádiz (Sección Primera), que dictó Sentencia, de fecha 18 de junio de 2014, en la que impuso al actor una medida de seguridad de internamiento para tratamiento médico en un establecimiento psiquiátrico penitenciario por un tiempo no superior a siete años. Dicha resolución consideraba probado que el recurrente había realizado un hecho objetivamente constitutivo del delito de incendio tipificado en el art. 351 del Código penal (CP). La Sentencia apreciaba, no obstante, que concurría la eximente completa de alteración psíquica (art. 20.1 CP), por lo que contenía un pronunciamiento absolutorio, al tiempo que imponía al demandante de amparo la medida de seguridad indicada, al concurrir los requisitos fijados en el art. 95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Dictada esta Sentencia, el recurrente presentó ante la Audiencia Provincial de Cádiz escrito de preparación del recurso de casación. En “otrosí digo” de dicho escrito el recurrente solicitó “el cese de la prisión provisional” pues, según señalaba, “de conformidad con el art. 861 bis a) párrafo final de la Ley de Enjuiciamiento Criminal, siendo absolutoria la sentencia dictada” procedía su “inmediata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Auto de 16 de julio de 2014 la Audiencia tuvo por preparado el recurso de casación, denegando en la misma resolución la petición de libertad formulada “en atención a que la sentencia es absolutoria por estimar que concurre una eximente completa de alteración psíquica, pero se impone al condenado una medida de internamiento en un centro psiquiátrico penitenciario por tiempo no superior a 7 años, por la alta peligrosidad que representa por las ideas paranoicas y delirios relacionados con la obsesión al fuego”. En la misma resolución, aplicando el art. 504.2 de la Ley de enjuiciamiento criminal (LECrim), el Tribunal acordó “la prórroga de la prisión provisional”, debiendo el recurrente “permanecer para su tratamiento médico en el establecimiento psiquiátrico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este resolución, el demandante de amparo presentó recurso de súplica, en el que alegó: (i) vulneración del art. 503 LECrim, en cuanto dicho precepto exige que la prisión provisional se funde en la existencia de indicios de “responsabilidad criminal”, lo que implica que no pueda ser acordada en relación con un sujeto declarado irresponsable; y (ii) violación de los arts. 504.2 y 861 bis a) LECrim, pues el primero de los preceptos citados sólo permite prorrogar la prisión si la sentencia es condenatoria y el segundo señala en su último párrafo lo siguiente: “Si la sentencia recurrida fuera absolutoria y el reo estuviere preso, será puesto en libertad”. La infracción de estos preceptos determinaba, a su vez y a juicio del recurrente, la violación del art. 17 CE, al no existir “motivo ni soporte legal alguno que sustente la prórroga de la prisión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de súplica fue desestimado por la Audiencia en Auto de 30 de julio de 2014, resolución en la que el tribunal provincial señaló: (i) que, aun siendo absolutoria la Sentencia, en ésta se consideraba probada la realización del hecho punible, por lo que era posible la aplicación de los preceptos aludidos por el recurrente, y (ii) que, tal y como se razonaba en el Auto de prórroga de la medida cautelar, “persistía el cuadro delirante deponiendo los forenses [en el acto del plenario] que es nula la conciencia de su enfermedad [del recurrente] y la adhesión al tratamiento es escasa y no se puede prever la aparición de esos brotes, por lo que es absolutamente necesario que siga sometido al tratamiento médico en régimen de internamiento, privado de libertad, en el Centro Penitenciario Psiquiátrico. Siendo inviable el tratamiento ambulatorio por la alta peligrosidad que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posterioridad a la presentación de la demanda de amparo, en Auto de 30 de octubre de 2014, la Sala Segunda del Tribunal Supremo acordó “no haber lugar a la admisión del recurso de casación formalizado por el recurrente” contra la Sentencia dictada por la Audiencia Provincial de Cádiz, circunstancia que determinó la firmeza de la sentencia recaída en la instancia y el consiguiente cese de la medida cautelar privativa de libertad adoptada, acordando la Audiencia Provincial de Cádiz (Sección Primera), en Auto de 25 de noviembre de 2014, que se procediera a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demanda, el recurrente considera que las resoluciones impugnadas han vulnerado su derecho fundamental a la libertad (art. 17 CE). Señala el actor, en la escueta fundamentación jurídica de su escrito, que el art. 504.2 LECrim no puede servir de sustento a la prórroga de la prisión provisional ya que (i) sólo puede aplicarse a un “condenado” y no a un acusado que ha resultado absuelto, y (ii) el precepto establece, como alcance temporal máximo de la medida cautelar, “el límite de la mitad de la pena efectivamente impuesta en la sentencia”, siendo evidente, en su opinión, que, en el caso planteado, no se ha impuesto pena alguna sino medida de seguridad. La falta de cobertura legal de la prórroga de la prisión provisional determina, a su parecer, la consiguiente infracción del derecho fundamental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estima, en suma, que la Audiencia Provincial de Cádiz ha aplicado la prisión provisional a un supuesto de hecho que el legislador no ha previsto expresamente. En su opinión, la ley procesal vigente no regula el internamiento cautelar de personas que, sin ser criminalmente responsables, estén sujetas al proceso penal a efectos de la imposición eventual de una medida de seguridad. Esta omisión no puede ser suplida en vía interpretativa, torciendo para ello el tenor de los preceptos legales aplicables. Estaríamos ante una práctica interpretativa generalizada, lesiva de la libertad individual e incompatible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abril de 2015, la Sala Segunda acordó admitir a trámite la demanda y, en aplicación de lo dispuesto en el art. 51 de la Ley Orgánica del Tribunal Constitucional (LOTC), dirigir atenta comunicación a la Sección Primera de la Audiencia Provincial de Cádiz a fin de que, en plazo que no excediera de diez días, remitiera certificación o fotocopia adverada de las actuaciones correspondientes al sumario ordinario núm. 3-2014, interesándose al propio tiempo del órgano judicial que emplazara a quienes hubieran sido parte en el procedimiento, excepto a la parte recurrente en amparo, para que pudieran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aludida providencia aclara que el recurso de amparo “ofrece especial trascendencia constitucional (art. 50.1 LOTC)” porque “puede dar ocasión al Tribunal para aclarar o cambiar su doctrina, como consecuencia de un proceso de reflexión interna [STC 155/2009, FJ 2 b)]”y porque “la posible vulneración del derecho fundamental que se denuncia pudiera provenir de la ley o de otra disposición de carácter general [STC 155/2009,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solicitados y cumplimentados los emplazamientos requeridos, la Sala Segunda, por diligencia de ordenación de su Secretaría de Justicia de fecha 18 de mayo de 2015, acordó dar vista de las actuaciones a la parte recurrente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de amparo presentó sus alegaciones en escrito registrado el día 15 de junio de 2015, en el que se limitó a ratificar las ya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de fecha 16 de junio de 2015, en el que ha interesado la íntegra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primer lugar, el Ministerio Fiscal que el recurso plantea un supuesto “que no ha sido objeto de análisis por parte del Tribunal Constitucional en su nada desdeñable doctrina sobre discapacidad y sobre los internamientos de enajenados”, debiendo determinarse si, tal y como afirma el recurrente, la prórroga “hasta la mitad de la condena” de la situación de prisión provisional “tras el dictado de una sentencia absolutoria por habérsele apreciado una eximente de enajenación carece de sustento legal y es por ello vulneradora de su derecho a la libertad”. Dando respuesta anticipada a este interrogante, la Fiscal afirma que, aunque “de la dicción literal del art. 504 LECrim pudiera desprenderse que el mantenimiento del internamiento del ahora demandante en el centro psiquiátrico penitenciario carece de previsión legal de modo estricto”, esa conclusión queda descartada si se atiende a “toda la regulación, procesal y penal” atinente a dicha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a juicio del Ministerio Fiscal, la cobertura legal de la prórroga de prisión acordada se deduce de los siguientes elementos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la circunstancia de que, en el Código penal en vigor, las medidas de seguridad tengan como fundamento necesario la peligrosidad criminal del sujeto, exteriorizada en la comisión de un hecho previsto como delito “sin que las mismas puedan ser más gravosas ni de mayor duración que la pena abstractamente aplicable al hecho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la “doctrina inconcusa” según la cual “no se puede imponer la medida de seguridad de internamiento en los supuestos de sobreseimiento libre sino que es preciso terminar la causa por sentencia en la que quede acreditada la comisión del hecho delictivo y la necesidad de dicha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Del art. 381 LECrim, precepto según el cual “si el Juez advirtiese en el procesado indicios de enajenación mental, le someterá inmediatamente a la observación de los médicos forenses en el establecimiento en que estuviese preso, o en otro público si fuere más a propósito o estuviese en libertad”, norma de la que el Ministerio Fiscal deduce que “cabe decretar la prisión provisional de los enajenados”.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De la práctica forense, según la cual el tiempo de prisión provisional sufrido por el enajenado se descuenta de la medida de seguridad impuesta finalmente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Del hecho de que dichas medidas de seguridad, una vez impuestas por Sentencia firme, deban ser “anotadas en los Registros de Penados y Rebeldes”, de acuerdo con el art. 137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De que, por más que estemos ante una sentencia formalmente absolutoria, “en sentido estricto, de conformidad con lo prevenido en el art. 144 LECrim, la absolución debe entenderse libre en todos sus pronunciamientos, lo que no acontece en el supuesto a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Del hecho de que la disposición transitoria primera de la reciente Ley Orgánica 1/2015, de 30 de marzo, introduzca “a efectos comparativos, para determinar la ley penal más favorable, no sólo la pena que correspondería al hecho enjuiciado, sino también, en su caso, la posibilidad de imponer medidas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bloque legislativo deduce la Fiscal ante el Tribunal Constitucional que “nuestra legislación tanto procesal como penal tiene previsto que se pueda decretar la prisión provisional de los enajenados”, pues los preceptos contenidos en dicha legislación “exigen la celebración del juicio oral para poder imponer una medida de seguridad, la medida de seguridad en ningún caso puede ser más gravosa que la pena que le correspondiera al sujeto si fuere imputable, la prisión provisional se le abona para el incumplimiento [sic] de la medida de seguridad, la prisión provisional sufrida se descuenta de la medida de seguridad privativa de libertad impuesta que debe ser anotada en los registros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 este Tribunal, mediante providencia de 8 de julio de 2015, acordó, de conformidad con el art. 10.1 n) LOTC, a propuesta de la Sala Segunda,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octubre de 2015,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demandante de amparo considera que el Auto de 16 de julio de 2014, dictado por la Audiencia Provincial de Cádiz (Sección Primera), ha vulnerado su derecho fundamental a la libertad personal (art. 17 CE). Entiende el actor que dicha resolución prorrogó sin cobertura legal suficiente la medida cautelar de prisión provisional que le había sido previamente impuesta. El Auto de 30 de julio de 2014, dictado por el mismo órgano judicial, habría reincidido en dicha vulneración al desestimar el recurso de súplica presentado por el recurrente. Éste considera, en particular, que los preceptos de la Ley de enjuiciamiento criminal (LECrim) no permiten prorrogar la prisión provisional a quien ha sido absuelto por razón de su enfermedad mental, aunque el órgano de instancia le haya impuesto paralelamente una medida de seguridad de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por su parte, la desestimación del recurso de amparo por las razones que han quedado expuestas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plantea, como cuestión de fondo, la posible falta de cobertura legal de la prórroga de la prisión provisional cuando ha recaído una Sentencia definitiva que aprecia una eximente completa pero que impone una medida de seguridad de internamiento y dicha Sentencia no ha alcanzado aún su firmeza por haber sido recurrida. En el caso planteado se da, además, la circunstancia de que la Sentencia de referencia únicamente fue impugnada en casación por el recurrente de amparo, habiéndose aquietado, por tanto, la acusación a la declaración de exención de responsabilidad penal del acusado. El problema planteado entronca, así, con la doctrina que este Tribunal ha fijado sobre las garantías de habilitación legal y previsibilidad que deben caracterizar a las medidas cautelares personales susceptibles de ser impuestas en el proceso penal, particularmente en aquellos supuestos, como el presente, en que ha recaído ya un inicial pronunciamiento, en este caso absolutorio, motivado por una causa de exclusión de la culpabilidad penal que ha determinado la apreciación de una circunstancia eximente de responsabilidad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general, hemos señalado que “la previsión legal de una medida limitativa de derechos fundamentales es condición de su legitimidad constitucional”, afirmación que hemos proyectado específicamente sobre el derecho a la intimidad (SSTC 37/1989, de 15 de febrero, FJ 7, y 207/1996, de 16 de diciembre, FJ 4), el derecho a la integridad física [SSTC 120/1990, de 27 de junio, FJ 8; 7/1994, de 17 de enero, FJ 3 B), y 35/1996, de 11 de marzo, FJ 2], el derecho a la libertad de expresión (STC 52/1995, de 23 de febrero, FJ 4), el derecho al secreto de las comunicaciones (SSTC 49/1999, de 5 de abril, FJ 4, y 145/2014, de 22 de septiembre, FJ 7), el derecho a la libertad de elección de residencia y circulación (STC 85/1989, de 10 de mayo, FJ 3) y, muy especialmente, sobre el derecho a la libertad personal (SSTC 32/1987, de 12 de marzo, FJ 3; 86/1996, de 21 de mayo, FJ 2, y 169/2001, de 16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este último derecho fundamental, que es el que ahora nos ocupa y, más concretamente, en el específico marco de la medida cautelar de prisión provisional, hemos afirmado que la exigencia general de habilitación legal supone “que la decisión judicial de decretar, mantener o prorrogar la prisión provisional” ha de estar “prevista en uno de los supuestos legales” (uno de los “casos” a que se refiere el art. 17.1 CE) y que ha de adoptarse mediante el procedimiento legalmente regulado (en la “forma” mencionada en el mismo precepto constitucional). De ahí que hayamos dicho reiteradamente que el derecho a la libertad puede verse conculcado, tanto cuando se actúa bajo la cobertura improcedente de la ley, como contra lo que la ley dispone (SSTC 127/1984, de 26 de diciembre, FJ 2; 128/1995, de 26 de julio, FJ 3; 305/2000, de 11 de diciembre, FJ 3, y STC 210/2013,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exigencia de habilitación legal supone que la medida cautelar ha de estar prevista en el ordenamiento y se ha de aplicar únicamente a los supuestos expresamente contemplados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afirmado en repetidas ocasiones que la mera existencia de la norma legal no cumple plenamente con los mandatos constitucionales que hacen legítima la injerencia en el derecho fundamental. Siguiendo la doctrina del Tribunal Europeo de Derecho Humanos, hemos declarado que el legislador “ha de hacer el ‘máximo esfuerzo posible’ para salvaguardar la expectativa razonablemente fundada del ciudadano en cuál ha de ser la actuación del poder en aplicación del Derecho” (STC 49/1999, de 5 de abril, FJ 4). Profundizando en esa idea, hemos sostenido, en cuanto a las características exigidas por la seguridad jurídica respecto de la calidad de la ley habilitadora de las injerencias, que “la ley debe definir las modalidades y extensión del ejercicio del poder otorgado con la suficiente claridad para aportar al individuo una protección adecuada contra la arbitrariedad” (SSTC 169/2001, 16 de julio, FJ 6, y 145/2014, de 22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nuevamente esa doctrina general al ámbito específico de la prisión provisional, hemos afirmado que la ley habilitadora de la injerencia ha de hacer suficientemente previsible la extensión y el contenido de la privación de libertad, lo que “encuentra su último fundamento en la seguridad jurídica de los ciudadanos, que con la previsión legal tienen la posibilidad de conocer hasta qué momento puede durar la restricción de su derecho fundamental a la libertad en virtud de la medida cautelar. Las ideas de advertencia y previsibilidad del tope temporal máximo de la prisión provisional cobran así un significado central en el cumplimiento del mandato del segundo inciso del art. 17.4 CE” (SSTC 98/1998, de 4 de mayo, FJ 2; 147/2000, de 29 de mayo, FJ 4; 98/2002, de 29 de abril, FJ 4; 95/2007, de 7 de mayo, FJ 5, y 210/2013, de 16 de diciembre,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transcrita, puede concluirse que la existencia de una cobertura legal expresa y clara de la injerencia del poder público en la libertad individual es un requisito previo e insoslayable, de modo que si existe sólo esa previsión legal y si la misma explicita suficientemente la extensión y el contenido de la privación de libertad impuesta puede, después, valorarse si su concreta aplicación resulta proporcionada, ponderando el sacrificio generado en la esfera del recurrente con los fines públicos que se pretenden alcanzar en la regulación aplicada, todo ello de acuerdo con el principio favor libertatis o in dubio pro libertate, que lleva a la “elección y aplicación, en caso de duda, de la norma menos restrictiva de la libertad” (por todas, STC 210/2013,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debemos, por tanto, determinar si, con la vigente regulación legal de la prisión provisional, es posible la aplicación de este instituto a personas inicialmente declaradas como inimputables en virtud de una sentencia, para los que el proceso penal ha proseguido a los solos efectos de dilucidar la pertinencia de una medida de seguridad privativa de libertad; se trata, en definitiva, de determinar si nos hallamos ante un supuesto con cobertura legal suficiente, para comprobar después y sólo en caso de respuesta afirmativa, si dicha norma legal cumple con la exigencia de previsibilidad derivada de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 expuesto, nuestra primera tarea consiste, pues, en realizar un juicio de contraste entre la norma legal utilizada por el órgano judicial para prorrogar la prisión provisional y el supuesto de hecho subsumido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realizar la tarea indicada, hemos de identificar, en primer lugar, la norma aplicada por el órgano judicial, que, en el caso planteado, ha sido el art. 504.2 in fine LECrim, precepto que exige que el imputado “fuere condenado” y que fija como límite máximo de la privación de libertad cautelar el de “la mitad de la pena efectivamente impuesta en la sentencia”. La mera lectura de este precepto pone de relieve su incompatibilidad semántica con el supuesto de hecho que nos ocupa, en el que el recurrente de amparo no fue condenado al cumplimiento de pena de prisión alguna, sino al de una medida de internamiento en un centro adecuado al tipo de trastorno psiquiátrico que el acusado padecía.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504.2 in fine LECrim permite que la prisión provisional se prorrogue hasta el límite máximo de la mitad “de la pena efectivamente impuesta en la sentencia”, referencia legal que, con toda claridad, limita su aplicación de modo exclusivo al supuesto de hecho en que concurran dos requisitos, la condena del acusado y que la pena a imponer sea la de prisión, sin que se extienda al supuesto de adopción de una medida de seguridad, aunque ésta sea la de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así, evidente que la “sentencia condenatoria” aludida en el art. 504.2 in fine LECrim ha de ser una resolución judicial que, considerando al acusado “responsable criminal” del delito —y confirmando de ese modo el juicio pronóstico contemplado en el art. 503.1.2 LECrim— le imponga una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resulta, además, de una lectura sistemática de la ley procesal penal, que llega a establecer en párrafos separados del artículo 846 bis b) la legitimación para recurrir que corresponde al “condenado”, distinguiéndola de la que alcanza a quien ha sido absuelto, aclarando la aludida norma que este último también puede presentar recurso “si se le impusiere una medida de seguridad o se declarase su responsabilidad civil conforme a lo dispuesto en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señalar que a esta interpretación, que es la que naturalmente se desprende de la lectura de las normas legales aludidas, no se opone el tenor del art. 144 LECrim, invocado por el Ministerio Fiscal en sus alegaciones. Dicho precepto no señala que la Sentencia absolutoria lo haya de ser en todos sus pronunciamientos, sino que, de modo literal, lo que dispone es que la absolución será “libre en todos los casos”, expresión que el legislador de 1882 utilizó para desterrar definitivamente del proceso penal español el expediente inquisitivo de “absolución en la instancia”, instituto que permitía sentencias absolutorias sin efecto de cosa juzgada, convirtiendo indebidamente al ciudadano, según las expresivas palabras de la exposición de motivos del texto decimonónico, en “una especie de liberto de por vida, verdadero siervo de la curia marcado con el estigma del deshonor”. Así pues, el precepto no puede obviar el dato incuestionable de que el art. 504.2 in fine LECrim exige en todo caso la imposición de una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lo hasta ahora expuesto, sólo una interpretación analógica —y, por ello, incompatible con las exigencias de nuestra doctrina sobre la habilitación legal de la injerencia en la libertad— podría llevar a pensar que el precepto legal aplicado por la Audiencia Provincial cubre el supuesto de hecho que ahora se nos plantea. La norma utilizada para prorrogar la prisión provisional del actor no contiene ninguna referencia formal a dicho supuesto. Es más, su dicción literal es manifiestamente incompatible con éste, ya que, de acuerdo con el art. 504.2 in fine sólo puede prorrogarse la prisión preventiva cuando la Sentencia dictada y recurrida haya impuesto una pena de prisión. Como afirmamos en la STC 145/2014, de 22 de septiembre, FJ 7, “no estamos por lo tanto ante un defecto por insuficiencia de la ley, ante un juicio sobre la calidad de la ley, sino que se debate el efecto asociado a una ausencia total y completa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reconoce el Ministerio Fiscal en sus alegaciones, en las que, en defecto de todo soporte normativo directo, opta por deducir la viabilidad de la prisión provisional en el caso planteado de un conjunto de normas, que a todo lo más que llegan es a reflejar una cierta tendencia legislativa a la armonización del régimen normativo de la medida de seguridad de internamiento con el que es aplicable a la pena de prisión en lo que se refiere al máximo de duración de las medidas de seguridad y a la necesaria celebración de juicio oral para llegar a un determinado pronunciamiento final en sentencia; en estricta interpretación de la legalidad ordinaria, la celebración del juicio oral y el dictado de una sentencia, aun cuando sea absolutoria por reconocimiento de una circunstancia de exención de la responsabilidad criminal, viene, en este caso, justificada por la imposición de una medida de seguridad de internamiento limitada a un determinado período de tiempo máximo y por el pronunciamiento de responsabilidad civil, pero los preceptos invocados nada dicen sobre la posibilidad de utilizar la medida cautelar de prisión provisional prorrogada para los casos de absolución por eximente completa apreciada en sentencia pendiente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resulta irrelevante, a efectos de dilucidar la cobertura legal de la prisión provisional prorrogada aplicada por la Audiencia Provincial al recurrente, la afirmación de que las medidas de seguridad impuestas en sentencia firme se inscriban en el Registro previsto en el art. 137 del Código penal, pues se trata de un precepto que atiende a finalidad muy distinta (cancelación de la anotación de una medida de seguridad en el Registro Central de Penados y Rebeldes) de la que es ahora objeto de nuestro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guarda relación con el caso que nos ocupa la cita de la disposición transitoria primera de la reciente Ley Orgánica 1/2015, de 30 de marzo, cuyo contenido —en cuanto impone la comparación entre legislaciones sucesivas también en lo que se refiere a las medidas de seguridad aplicables— es ajeno a la problemática que ahora se suscita.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todas las normas citadas por el Ministerio Fiscal para sustentar la tesis de que tiene cobertura legal la aplicación de la medida cautelar de prisión provisional prorrogada a quién provisionalmente le haya sido impuesta una medida de seguridad de internamiento, sólo el art. 381 LECrim, merece un análisis más detallado porque guarda cierta relación con el régimen jurídico de la prisión provisional. El referido precepto dispone que “si el Juez advirtiese en el procesado indicios de enajenación mental, le someterá inmediatamente a la observación de los Médicos forenses en el establecimiento en que estuviese preso, o en otro público si fuere más a propósito o estuviese en libertad. Los Médicos darán en tal caso su informe del modo expresado en el capítulo VII de este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tampoco de este precepto puede extraerse conclusión interpretativa alguna de que la norma reproducida proporcione cobertura legal al supuesto de autos; El Ministerio público afirma que el precepto permite “decretar la prisión provisional de los enajenados”, pero, en realidad, sólo dispone que, si existen indicios de enfermedad mental, habrá de recabarse en todo caso un informe médico forense, sometiendo al procesado a observación a efectos de emitir este dictamen. Se trata, en primer lugar, de una norma que se ubica sistemáticamente en la fase de instrucción del sumario, en la que se advierte al Juez instructor que, de apreciar “indicios de enajenación mental” en el procesado (no juzgado aún) deba someterlo a la observación de los médicos forenses, con objeto de precisar una inicial valoración de su estado psíquico; el precepto se halla sistemáticamente encuadrado en el ámbito de las primeras diligencias de investigación sobre la “identidad del delincuente y sus circunstancias personales”, dentro de la fase de instrucción del sumario, habiéndolo introducido el legislador en este capítulo de la norma procesal, de estricta naturaleza investigadora, con el objetivo de que el Juez instructor pueda hacer una primera valoración de la capacidad psíquica del procesado sometido al proceso, con vistas a la ulterior culminación de la fase de investigación y preparación para el juicio oral y la resolución definitiva. En el supuesto de autos, en cambio, el inicialmente acusado ha sido ya enjuiciado y objeto de un pronunciamiento judicial en el que se le ha apreciado, no ya indicios, sino la certeza de tener alterada su capacidad psíquica y por ello ha sido declarado exento de responsabilidad criminal. Además, en segundo término, el precepto cumple una doble finalidad, de una parte asistencial, pues ordena al Juez que curse el mandato oportuno para que el procesado sea sometido “a la observación de los médicos forenses” y, de otro lado, de clara vocación investigadora dentro del sumario, con vistas a perfilar la concurrencia o no de una posible circunstancia modificativa de la responsabilidad criminal en aquél. Este precepto, por tanto, en nada habilita legalmente para fundamentar la adopción de una medida cautelar de privación de libertad prorrogada, pues el alcance y fines que persigue son distintos de los que ahora analizamos.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una vez llegados a este punto, hemos de constatar, de una parte, que el art. 504.2 in fine LECrim, que fue el precepto aplicado por la Audiencia Provincial, no contempla la prórroga de la prisión provisional para el supuesto de hecho planteado; y, de otro lado, resulta patente, también, que los diversos preceptos que hemos analizado carecen de la entidad necesaria para sustituir la omisión que se aprecia en aquél precepto, a los efectos de dar cobertura legal directa a la medida cautelar privativa de libertad acordada, por lo que necesariamente hemos de concluir que la medida cautelar de prisión provisional prorrogada que establece el art. 504.2 último párrafo LECrim no proporciona cobertura legal al internamiento cautelar que la Audiencia Provincial había decidido aplicar al ahora demandante de amparo hasta tanto fuera resuelto el recurso de casación formalizado por éste y hasta que la medida seguridad privativa de libertad impuesta en la sentencia hubiere alcanzado, en su caso, la firmeza. Lo que no obsta a la aplicación, en su caso, de otras previsiones contempladas en el ordenamiento procesal que habiliten al órgano judicial para adoptar una medida de internamiento cautelar y no voluntario de una persona por razón de su trastorno psíquico, como la previsión recogida en el art. 763.1 de la Ley de enjuiciamiento civil, u otras que el legislador, en su caso, establezca en cumplimiento de nuestra STC 132/2010, de 2 de diciembre, que declaró aquel precepto inconstitucional aunque no nulo por carencia de rango orgánico, que, sin embargo, le ha sido conferido recientemente por el art. 2, apartado 3, de la Ley Orgánica 8/2015, de 22 de julio, que modificó la disposición adicional primera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 concluirse que la norma aplicada no da cobertura legal al supuesto de hecho que se nos plantea, lo que nos exime de entrar a examinar la previsibilidad del contenido y duración de la injerencia.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criterios expuestos conducen, en conclusión, a declarar vulnerado el derecho fundamental a la libertad personal (art. 17.1 CE) del recurrente por haberle sido impuesta la medida cautelar de prisión provisional prorrogada sin haber sido prevista específicamente para este supuesto de hecho por el Legislador. A tal efecto, con el fin de restablecer al demandante en la integridad de su derecho, habrán de ser anulados los Autos de la Audiencia Provincial de Cádiz (Sección Primera) de 16 y 30 de julio de 2014, sin que ello conlleve, sin embargo, modificación alguna de su situación personal, en cuanto al cumplimiento de la medida de seguridad impuesta en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Joaquín Rodríguez Rivera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libertad personal (art. 17.1 CE) del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los Autos de 16 y 30 de julio de 2014 de la Audiencia Provincial de Cádiz (Sección Primera), dictados en el sumario núm. 3-2014.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catorce. a veintidós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