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7302-2014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diciembre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11 de noviembre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educativa social y cultural Albaydar, titular de un centro docente privado, interpuso recurso contencioso-administrativo contra la Orden de 27 de febrero de 2013, de la Consejería de Educación de la Junta de Andalucía, por la que se resuelve la solicitud de renovación del concierto educativo con dicho centro docente privado, a partir del curso académico 2013-2014. Dicha orden denegaba el concierto educativo para el referido centro docente por no cumplir presuntamente con lo establecido en el art. 84.3 de la Ley Orgánica 2/2006, de 3 de mayo, de educación (LOE), en lo que se refiere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interpuesto ante la Sala de lo Contencioso-Administrativo del Tribunal Superior de Justicia de Andalucía, con sede en Sevilla, se basaba, entre otros motivos de ilegalidad e inconstitucionalidad, en que la Administración había incumplido el mandato establecido en el art. 17.8 de la Ley 17/2012, de 27 de diciembre, que había entrado en vigor el 1 de enero de 2013. El Letrado de la Junta de Andalucía, en la contestación a la demanda, alegaba la inconstitucionalidad del citado artículo 17.8 por vulneración de la reserva de ley orgánica del art. 81 CE y por exceder del contenido admisible para una ley de presupuestos, con vulneración, además, del principio de igualdad de los arts. 9.3 y 14 CE; solicitaba a su vez el planteamiento de la cuestión de inconstitucionalidad para el caso de que la Sala estimase que dicho precepto legal es esencial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conclusas las actuaciones y señalado para votación y fallo el día 16 de octubre de 2014, se dictó por la Sala providencia en esa misma fecha dando plazo común de diez días a las partes y al Ministerio Fiscal, conforme a lo dispuesto en los arts. 5.2 de la Ley Orgánica del Poder Judicial y 35.2 de la Ley Orgánica del Tribunal Constitucional (LOTC), para que alegasen sobre la inconstitucionalidad en que podría incurrir el art. 17.8 de la Ley 17/2012, de 27 de diciembre, de cuya validez depende el fallo, por vulneración de los arts. 81.1 y 134.2 CE. Considera la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Junta de Andalucía, mediante escrito presentado el 29 de octubre de 2014, consideró que procedía el planteamiento de la cuestión, al estimar que el art. 17.8 de la Ley 17/2012, de 27 de diciembre, infringe el art. 81.1 CE, así como los arts. 9.3, 14, 66.2 y 134 CE. Mediante escrito de 30 de octubre de 2014, sin pronunciarse sobre el fondo del asunto y atendiendo solo a los aspectos formales, el Ministerio Fiscal expresó la procedencia de plantear la cuestión. La representación procesal de la pacte actora entendió en su escrito de 5 de noviembre de 2014 que resultaba procedente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11 de noviembre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ley orgánica de la regulación de los aspectos esenciales de un derecho fundamental. Entiende el órgano judicial que no se había puesto en duda el sistema de la educación diferenciada hasta la entrada en vigor de la Ley Orgánica de educación, en cuyo artículo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el Pleno del Tribunal Constitucional, a propuesta de la Sección Tercera, acuerda admitir a trámite la presente cuestión y, conforme a lo dispuesto en el art. 10.1 c) LOTC, deferir a la Sala Segunda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19 de febrero de 2015, comunicó a este Tribunal que la Mesa de la Cámara adoptó el acuerdo de personarse en el proceso, ofreciendo su colaboración a los efectos del art. 88.1 LOTC. Lo mismo hizo el Presidente del Congreso de los Diputados por escrito que tuvo entrada en el Registro General de este Tribunal el mismo día 19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febrero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artículo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marzo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ss. LOE; estos preceptos no tienen carácter orgánico, por lo que menos pueden tenerlo las previsiones dictadas en su desarrollo, que, tienen además un carácter temporal limitado al ejercicio 2013. El cuestionado artículo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previsión expresa al respecto. En su opinión, el artículo 17.8 no introduce una previsión sustantiva contraria o diferente al art. 84.3 LOE, aunque lo interprete de una manera diferente al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de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Único.71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 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entendió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