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17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Procuradora de los Tribunales doña Ana Lázaro Gogorza en nombre de Gestión Ambiental de Navarra, S.A., se presentó recurso de amparo el día 26 de marzo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5 de octubre de 2015, por la misma Procuradora Sra. Lázaro Gogorza, se presentó escrito desistiendo del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fecha 6 de octubre siguiente, se acordó dar traslado al Ministerio Fiscal para formular alegaciones sobre el desistimiento pretendido, lo que hizo por escrito de 19 de octubre último, en el sentido de no oponerse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desistimiento es una forma de terminación del procedimiento previsto en los arts. 80 y 86 de nuestra Ley Orgánica (LOTC), que se remite en el primero de dichos preceptos, en cuanto a requisitos y procedimiento, a lo establecido en la Ley Orgánica del Poder Judicial y en la Ley de enjuiciamiento civil. En el presente caso se han cumplido los requisitos legalmente exigidos, el Ministerio Fiscal no ha opuesto objeción alguna a la voluntad de desistir manifestada por el recurrente y, por otro lado, no se aprecia perjuicio de parte ni daño para el interés general o público. Por tanto, dado el carácter rogado que, en principio, tiene la jurisdicción de amparo constitucional [arts. 161.1 b) CE y 41.3 LOTC], procede acceder al desistimiento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recurso de amparo a Gestión Ambiental de Navarra, S.A.,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