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diciembre de 2014 tuvo entrada en el Tribunal Constitucional el Auto de la Sección Segunda de la Sala de lo Contencioso-Administrativo del Tribunal Superior de Justicia de Castilla-La Mancha, de fecha 14 de noviembre del mismo año, dictado en el procedimiento ordinario 750-2010, por el que se acuerda el planteamiento de la cuestión de inconstitucionalidad en relación a los apartados 1 a) y 2 del art. 22 de la Ley 8/2007, de 28 de mayo, de suelo, y los apartados 1 a) y 2 del art. 23 del Real Decreto Legislativo 2/2008, de 20 de junio, que aprueba 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lo que interesa a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proceso contencioso-administrativo del que trae causa la presente cuestión, la representación procesal de don Francisco Fernández Olalla, impugnó la resolución del Jurado regional de valoraciones que fijaba el justiprecio de la finca 87 del polígono 1, parcela 136 del término municipal de Cabanillas del Campo referido a la expropiación de terrenos para la ejecución del proyecto de expropiación “Modificado núm. 1. Construcción de la carretera de conexión entre la N-320 (Alovera) y CM-101 (Fontanar). Tramo Alovera-Cabanillas del Campo (Guadalajara)”. Deliberado el asunto, la Sala entendió que, dadas las especiales circunstancias que reúne la parcela expropiada, los preceptos en que se fundamenta la valoración del Jurado regional de valoraciones, podrían ser inconstitucionales por cuanto que la limitan al valor obtenido por capitalización de rentas, no permitiendo otro incremento sobre el valor básico así obtenido que hasta un máximo del doble, atendiendo a factores objetivos de localización, y sin posibilidad de apreciar la existencia de expectativas urbanísticas.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señalada fecha para votación y fallo, la Sala dictó providencia, de 24 de septiembre de 2014, en la que se acordaba dar traslado a las partes, de acuerdo con lo establecido en el art. 35.2 de la Ley Orgánica del Tribunal Constitucional (LOTC), para que en el plazo común de diez días pudieran alegar sobre la pertinencia de plantear cuestión de inconstitucionalidad sobre los apartados 1 a) y 2 del art. 22 de la Ley 8/2007, de 28 de mayo, de suelo, y los apartados 1 a) y 2 del art. 23 del Real Decreto Legislativo 2/2008, de 20 de junio, que aprueba 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y la parte demandante concluyeron en la conveniencia de plantear cuestión de inconstitucionalidad sobre los preceptos citados en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la Sala de 14 de noviembre de 2014, de planteamiento de la cuestión, se basa en los razonamientos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del caso y reproducir las normas cuestionadas, la fundamentación del Auto comienza por hacer referencia al cumplimiento de los requisitos del art. 35 LOTC, señalando que es incontrovertida la aplicación de la Ley 8/2007 en el expediente expropiatorio, que se ha concedido a las partes el trámite de audiencia según exige la Ley Orgánica del Tribunal Constitucional y que la cuestión se plantea estando concluso el procedimiento, a falta tan sólo de dictar la resolución final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 la aplicabilidad de las normas cuya constitucionalidad se cuestiona, señala el Auto que dichos preceptos son de aplicación, vista la fecha de entrada en vigor de la Ley 8/2007, el 1 de julio de 2007, y conforme a lo establecido en la disposición transitoria tercera del Real Decreto Legislativo 2/2008, habida cuenta de que el proyecto relativo a las obras fue aprobado por resolución de la Consejería de Obras Públicas de la Junta de Comunidades de Castilla-La Mancha, de fecha 21 de mayo del 2007, si bien el requerimiento de la Administración a los titulares de bienes y derechos objeto de expropiación fue efectuado el 21 de noviembre de 2007, fecha esta posterior a la entrada en vigor de la Ley 8/2007, por lo que, a efectos de valoraciones, debía aplicarse la referida Ley al caso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tras citar la doctrina constitucional de aplicación, señala que el suelo expropiado está en situación de suelo rural, lo que determina que, al amparo de lo previsto en el art. 22.1 a) y 2 de la Ley 8/2007 y 23.1 a) y 2 del texto refundido, los terrenos han de ser valorados por el sistema de capitalización de rentas, método que sólo responde a la valoración del rendimiento agrícola, pero no al valor real de los terrenos según su situación, descartándose expresamente la valoración de las expectativas urbanísticas. Por ello, la relevancia del planteamiento de la cuestión de inconstitucionalidad reside en que tales preceptos impidieron al jurado de expropiación —e impiden ahora a la propia Sala— valorar los terrenos en base a su valor real, valor al que podía llegarse, según la legislación anterior, por el método de comparación con fincas análogas, que constituía anteriormente el método principal de valoración, siendo subsidiario el de capitalización de rentas, criterio este último que, por su insuficiencia para reflejar el valor real, fue corregido por la jurisprudencia, defendiendo la posibilidad de incrementar hasta en un 500 por 100 el valor obtenido por capitalización, atendiendo a las expectativas urbanísticas de los terrenos.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el análisis de los fundamentos del planteamiento de la cuestión, invoca el Auto el art. 33.3 CE, que está inspirado en el mantenimiento de la indemnidad. Señala como antecedente inmediato el art. 43 de la Ley de expropiación forzosa, que consagraba el criterio estimativo en el caso de que la valoración realizada conforme a los criterios legales no resultara conforme con el valor real del bien. Afirma que la disposición adicional quinta de la Ley 8/2007, de 28 de mayo (recogida después en la disposición adicional quinta del Real Decreto Legislativo 2/2008, de 20 de junio), determina que en la actualidad tanto los jurados como los Tribunales de Justicia se encuentran encorsetados por las rígidas reglas que al efecto se contienen y que, por lo que se refiere al suelo rural, consisten en la aplicación del método de capitalización de rentas, que se encuentra con la barrera de que el valor no puede ser corregido al alza sino hasta un máximo del doble, en función de factores objetivos de localización, sin que, en todo caso, puedan tenerse en cuenta expectativas derivadas de la asignación de edificabilidades y usos por la ordenación territorial o urbanística, que no hayan sido aún plenamente realizados. Entiende la Sala promotora que dichas limitaciones contravienen 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recoge, asimismo, la doctrina del Tribunal Constitucional sobre el contenido real de la indemnización o “justo precio”, recogida en la STC 166/1986, de 19 de diciembre, FJ 13 B) y en la STC 313/2006, de 8 de noviembre, FJ 9, según la cual la garantía constitucional de la correspondiente indemnización concede el derecho a percibir la contraprestación económica que corresponda al valor real de los bienes y derechos expropiados, cualquiera que sea éste, pues lo que garantiza la Constitución es el razonable equilibrio entre el daño expropiatorio y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invoca también por la Sala la doctrina del Tribunal Europeo de Derechos Humanos, señalando que, a su entender, los preceptos que se cuestionan vulnerarían el art. 1 del protocolo adicional del Convenio de Roma. A partir de éste, se citan numerosas Sentencias del referido Tribunal, de las que la Sala deduce que, si bien el Tribunal Europeo de Derechos Humanos reconoce excepciones a la regla del reembolso equivalente al pleno valor de mercado, en los supuestos de expropiaciones por causa de utilidad pública, sólo una indemnización íntegra puede ser considerada como razonablemente proporcionada al valor del bien.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hace referencia, acto seguido, a la abundante doctrina del Tribunal Supremo favorable a la valoración de las expectativas urbanísticas en suelo no urbanizable, señalando que, tradicionalmente, bajo la vigencia de la Ley de suelo de 1976, las expectativas urbanísticas fueron un elemento más de valoración en los suelos no urbanizables, y que, desde entonces, con la única excepción de los ocho años que estuvo vigente la Ley de suelo 8/1990, y su texto refundido, aprobado por Real Decreto Legislativo 1/1992, nuestra legislación urbanística ha permitido su valoración hasta la vigente Ley 8/2007, en la que se ha vuelto a prohibir expresamente tal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Incluye igualmente el Auto de planteamiento la cita de una serie de modificaciones normativas posteriores que, a juicio de la Sala, vendrían a evidenciar la insuficiencia del método de capitalización para obtener el valor real del suelo rural. En este sentido, se señala que aunque tanto la Ley 8/2007 como el Real Decreto Legislativo 2/2008 establecían la posibilidad de que la Ley de presupuestos generales del Estado modificara el tipo de capitalización de la renta anual y fijara valores mínimos según tipos de cultivos y aprovechamientos de la tierra, cuando la evolución observada en los precios del suelo y en los tipos de interés corriera el riesgo de alejar de forma significativa el resultado de las valoraciones respecto de los precios de mercado del suelo rural sin consideración de expectativas urbanísticas, aquélla no hizo uso de tal posibilidad. En cambio el art. 10.2 del Real Decreto-ley 6/2010, de 9 de abril, cambió el criterio para trasladar dicha corrección a lo que se dispusiera reglamentariamente, permitiendo dicha corrección “cuando el resultado de las valoraciones se aleje de forma significativa respecto de los precios de mercado del suelo rural sin expectativas urbanísticas”. Esta habilitación fue utilizada por el Real Decreto 1492/2011, de 24 de octubre, por el que se aprueba el Reglamento de valoraciones de la Ley de suelo, cuyo artículo 12.1 b) establece que cuando en el suelo rural se desarrollen actividades agropecuarias o forestales, se utilizará como tipo de capitalización el resultado de multiplicar el tipo de capitalización general por el coeficiente corrector establecido en la tabla del anexo I del Reglamento, según el tipo de cultivo o aprovechamiento. Con ello se viene a demostrar que el legislador era consciente, desde un primer momento, de que una valoración calculada por el método de capitalización de rentas podía estar alejada de los precios de mercado del suelo rural, y, sin embargo, no hizo uso de dicha posibilidad hasta el Reglamento de 2011. Ello no quiere decir que los coeficientes que contempla el Reglamento sean suficientes para obtener el valor de mercado del suelo rural, sino que el método de capitalización de rentas, como único método y no como subsidiario del de comparación, es a todas luces insuficiente para valorar las fincas rústicas por lo que realmente valen.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anterior, entiende la Sala que los preceptos cuestionados vulneran claramente el art. 33.3 CE en los términos en que dicho precepto ha sido interpretado por el Tribunal Constitucional y por el Tribunal Supremo, ya que impiden, en cuanto al suelo rural, llegar a un justiprecio que refleje el valor real de los terrenos o, al menos, una aproximación al mismo, lo que se evidencia en las expropiaciones de fincas próximas al suelo urbano. También resultan contrarios a la jurisprudencia del Tribunal Europeo de Derechos Humanos, en cuanto que, en expropiaciones con fines de utilidad pública, sólo la indemnización íntegra puede ser considerada como razonablemente proporcionada al valor del bien que se expropia. En este punto, aclara el órgano promotor de la cuestión que por “valoración de expectativas urbanísticas” no está defendiendo que se deban valorar puras hipótesis, valores no reales o perjuicios meramente hipotéticos, inciertos o futuros. Lo que se pretende valorar no es la expectativa misma sino el incremento real de valor que la misma genera actualmente sobre el valor del suelo en el mercado, basándose en circunstancias actuales que son proyectadas al futuro por el mercado, lo cual genera, a su vez, un incremento real y actual del valor. Por otra parte, se plantea si es pertinente aquí la invocación del carácter supuestamente especulativo de este tipo de valores, teniendo en cuenta la obligación de los poderes públicos ex art. 47 CE de evitar la especulación del suelo. Afirma la Sala que resultaría sumamente paradójico que todos los agentes económicos tuvieran que padecer las elevaciones de valor del suelo, derivadas de unas u otras circunstancias, y que, sin embargo, los poderes públicos, precisamente obligados a velar por evitar la especulación, fuesen los únicos que quedasen al margen de sus efectos negativos a base de diseñar métodos legales de valoración artificiosos y alejados del hallazgo del valor real. A juicio de la Sala, la lucha contra la especulación consiste en eliminarla del mercado y no en dejar a las Administraciones públicas y sólo a ellas al margen de sus efectos negativos, mientras que el resto de los operadores económicos no sólo tienen que soportar sus consecuencias sino que, en el momento en que sufran una expropiación, no van a poder obtener por el suelo el valor que tienen que soportar en el resto de operaciones inmobiliarias. La Administración debiera pagar por el suelo lo que a la fecha de valoración debería abonar cualquiera que quisiera o necesitara adquirirlo, incluidas las expectativas, con independencia de que se hubieran cumplido o no después.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entiende la Sala que el coeficiente que, tanto el art. 22 de la Ley 8/2007 como su correlativo 23 del texto refundido de 2008 contemplan, es claramente insuficiente para que los propietarios puedan obtener esa indemnización íntegra por la pérdida del bien expropiado.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marzo de 2015, la Sección Cuarta de este Tribunal, en virtud del art. 37.1 LOTC, acordó oír al Fiscal General del Estado, al objeto de que, en el plazo de diez días, alegara lo que estimara oportuno en cuanto a la admisibilidad de la presente cuestión en relación con la falta de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21 de abril de 2015, en el que interesa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como primer óbice, pone de manifiesto que el trámite de audiencia a las partes no fue adecuadamente cumplimentado, pues la providencia de audiencia no fue notificada al Letrado de la Junta de Comunidades de Castilla-La Mancha, por lo que no tuvo, en consecuencia la oportunidad de presentar alegaciones, lo que, a su juicio, debería determinar la inadmisión a limine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aplicabilidad de los preceptos cuestionados, señala el Ministerio Fiscal que el Tribunal que plantea la cuestión estima aplicable la Ley 8/2007, de 29 de mayo, y nada razona, sin embargo, el Auto de planteamiento sobre la aplicabilidad del Real Decreto Legislativo 2/2008, de 20 de junio, que aprueba el texto refundido de la Ley de suelo. Siendo obvio, de un lado, que ambas normas legales, la Ley 8/2007, de 29 de mayo, ya derogada, y la actualmente vigente, el Real Decreto Legislativo 2/2008, de 20 de junio, que aprueba el texto refundido de la Ley de suelo, ni estaban ni pudieron estar en vigor en un mismo momento, y, de otro, que se requirió a la recurrente para la presentación de la hoja de aprecio varios meses antes de la aprobación y entrada en vigor del texto refundido, considera el Fiscal que procede inadmitir la cuestión de inconstitucionalidad planteada en relación con los apartados 1 a) y 2 del art. 23 del texto refundido.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la Fiscal General del Estado que en lo que se refiere a la cuestión planteada en relación con los apartados 1 a) y 2 del art. 22 de la Ley 8/2007, de 28 de mayo, de suelo, la STC 141/2014, de 11 de septiembre, tras analizar el art. 22.1 a) de la Ley de suelo, entendió que era constitucional una vez depurado el inciso de “hasta un máximo del doble”, cuya inconstitucionalidad y nulidad declaró. Por ello, una vez eliminado del ordenamiento jurídico el inciso anteriormente señalado, y en la línea de lo dispuesto en el ATC 61/2015 cabe concluir que la duda de inconstitucionalidad planteada en relación al art. 22.1 a) de la Ley del suelo ha perdido objeto y en lo que se refiere al art. 22.2 de la Ley de suelo resulta notoriamente infundada. Por todo ello considera que procede inadmitir a trámite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por Auto de 14 de noviembre de 2014, plantea cuestión de inconstitucionalidad respecto de los apartados 1 a) y 2 del art. 22 de la Ley 8/2007, de 28 de mayo, de suelo, y los apartados 1 a) y 2 del art. 23 del Real Decreto Legislativo 2/2008, de 20 de junio, que aprueba 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37.1 de la Ley Orgánica del Tribunal Constitucional (LOTC), este Tribunal puede rechazar en trámite de admisión, mediante Auto y con la sola audiencia del Fiscal General del Estado, aquella cuestión de inconstitucionalidad que adolezca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 la falta de los necesarios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primero de los óbices opuestos por la Fiscal General del Estado, relativo a que la providencia de apertura del trámite de audiencia a las partes y al Ministerio Fiscal del art. 35.2 LOTC no habría sido notificada a la representación de la Junta de Castilla-La Mancha, hemos de desestimarlo en la medida en que consta en las actuaciones que la indicada resolución fue comunicada y recibida, vía Lexnet, por la parte el día 16 de octubre de 2014, constando debidamente documentado en autos el correspondiente acto de comunicación, por lo que aquélla tuvo conocimiento de su contenido y, en consecuencia, tuvo oportunidad efectiva de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respecta al juicio de aplicabilidad realizado por el Auto de planteamiento, si bien está —sin perjuicio de lo que se establece en el apartado siguiente de la presente resolución— correctamente realizado en relación con la aplicación de la Ley 8/2007, de 28 de mayo en lugar de la Ley 6/1998 (la pieza separada de justiprecio se inició en octubre de 2007 estando en vigor la Ley de suelo), no lo está en relación con el texto refundido sobre cuya aplicabilidad no se incluye argumentación alguna. Siendo obvio, de un lado, que ambas normas legales, la derogada y la actualmente vigente, ni estaban ni pudieron estar en vigor en un mismo momento, y, de otro, que la pieza separada de justiprecio se inició en octubre de 2007, procede inadmitir la cuestión de inconstitucionalidad planteada en relación con los apartados 1 a) y 2 del art. 23 del texto refundido por incumplir el necesario juicio de aplicabilidad (entre otros el ATC 61/2015, de 17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Respecto de los apartados 1 a) y 2 del art. 22 de la Ley 8/2007, de 28 de mayo, de suelo, el Auto de 14 de noviembre, considera que los mismos contravienen la Constitución (art. 33.3 CE). El contenido de las normas impugnadas, según el Auto de planteamiento de la cuestión,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“Valoración en el suelo rural.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el suelo sea rural a los efectos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terrenos se tasarán mediante la capitalización de la renta anual real o potencial, la que sea superior, de la explotación según su estado en el momento al que deba entenderse referida la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renta potencial se calculará atendiendo al rendimiento del uso, disfrute o explotación de que sean susceptibles los terrenos conforme a la legislación que les sea aplicable, utilizando los medios técnicos normales para su producción. Incluirá, en su caso, como ingresos las subvenciones que, con carácter estable, se otorguen a los cultivos y aprovechamientos considerados para su cálculo y se descontarán los costes necesarios para la explotación considerada.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valor del suelo rural así obtenido podrá ser corregido al alza hasta un máximo del doble en función de factores objetivos de localización, como la accesibilidad a núcleos de población o a centros de actividad económica o la ubicación en entornos de singular valor ambiental o paisajístico, cuya aplicación y ponderación habrá de ser justificada en el correspondiente expediente de valoración, todo ello en los términos que reglamentariamente se establezcan.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edificaciones, construcciones e instalaciones, cuando deban valorarse con independencia del suelo, se tasarán por el método de coste de reposición según su estado y antigüedad en el momento al que deba entenderse referida la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plantaciones y los sembrados preexistentes, así como las indemnizaciones por razón de arrendamientos rústicos u otros derechos, se tasarán con arreglo a los criterios de las Leyes de Expropiación Forzosa y de Arrendamientos Rústicos.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ninguno de los casos previstos en el apartado anterior podrán considerarse expectativas derivadas de la asignación de edificabilidades y usos por la ordenación territorial o urbanística que no hayan sido aún plenamente realizados.”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señalar que la cuestión planteada se ha presentado frente a un precepto que ya había sido parcialmente declarado inconstitucional y nulo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STC 141/2014, de 11 de septiembre, (“BOE” núm. 243, de 7 de octubre de 2014), declaró “la inconstitucionalidad y, por tanto, la nulidad del inciso ‘hasta un máximo del doble’ del art. 22.1 a), párrafo tercero, de la Ley 8/2007, de 28 de mayo, de suelo y del art. 23.1 a), párrafo tercero, del texto refundido de la Ley de suelo, aprobado por Real Decreto legislativo 2/2008,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declaración de inconstitucionalidad y nulidad contenida en el fallo de la STC 141/2014, de 11 de septiembre, produjo plenos efectos de cosa juzgada a partir de su publicación, el 7 de octubre de 2014, en el “Boletín Oficial del Estado” (arts. 164.1 CE y 38.1 LOTC) por lo que, al haber resultado expulsados ya del ordenamiento jurídico parte de los preceptos cuestionados en el posterior Auto de 14 de noviembre de 2014 y haber quedado resuelta con anterioridad y en sentido estimatorio la duda de constitucionalidad allí planteada, las cuestiones de inconstitucionalidad planteadas en relación a tales incisos no tienen razón de ser, pues no se plantean frente a una norma con rango de ley,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el efecto inmediato de la anulación de cualquier norma o parte de ella, su expulsión del ordenamiento jurídico la duda que se suscita en el Auto de 14 de noviembre en relación con el inciso declarado inconstitucional y nulo resulta vacía de contenido, sin finalidad práctica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 resto de apartados cuestionados, la STC 141/2014, de 11 de septiembre, afirmó su no inconstitucionalidad al establecer “que el sistema de valoración a efectos indemnizatorios que parte del criterio de la capitalización de rentas, modulado en atención a otros factores, es un sistema que incorpora criterios acordes con la idea del valor real o económico del bien y que, en principio y en abstracto, puede ofrecer un proporcional equilibrio entre el daño sufrido y la indemnización correspondiente, en línea con la doctrina del Tribunal Europeo de Derechos Humanos”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conlleva que los argumentos con los que la STC 141/2014, de 11 de septiembre, desestimó la cuestión allí planteada, determinen la inadmisión de la presente cuestión en este punto por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7765-2014 planteada por la Sección Segunda de la Sala de lo Contencioso-Administrativo del Tribunal Superior de Justicia de Castilla-La Mancha.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