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enero de 2015, la Sala de lo Contencioso-Administrativo del Tribunal Superior de Justicia de Cantabria remitió testimonio del Auto de 14 de enero de 2015 por el que se acordó plantear cuestión de inconstitucionalidad en relación con el art. 65 bis.1 de la Ley 2/2001, de 25 de junio, de ordenación territorial y del régimen urbanístico del suelo de Cantabria, añadido por el art. 1 de la Ley 4/2013, de 20 de junio, en cuanto dice “órdenes de demolición judiciales”, por posible vulneración de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24 de julio de 2001, la Sala de lo Contencioso-Administrativo del Tribunal Superior de Justicia de Cantabria (confirmada por Sentencia del Tribunal Supremo de 9 de octubre de 2003) estimó el recurso contencioso-administrativo núm. 1749-1998 y declaró la nulidad de la resolución recurrida y la obligación del Ayuntamiento de Piélagos de demoler 21 viviendas en Liencres.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recurrente instó la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interpuso el 26 de septiembre de 2014 el incidente procesal previsto en el art. 105 de la Ley reguladora de la jurisdicción contencioso-administrativa (LJCA) solicitando que la Sala acordara la inejecutabilidad de la Sentencia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8 de octubre de 2014, se dio traslado a las partes personadas para que alegaran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la vista de las alegaciones efectuadas por las partes la Sala de lo Contencioso-Administrativo del Tribunal Superior de Justicia, mediante providencia de 20 de noviembre de 2014, acordó en virtud del art. 35.2 de la Ley Orgánica del Tribunal Constitucional (LOTC), con suspensión del plazo para dictar resolución, oír a las partes por posible inconstitucionalidad de la normativa autonómica. En concreto, dudaba de la constitucionalidad del art. art. 65 bis.1 de la Ley 2/2001, de 25 de junio, de ordenación territorial y del régimen urbanístico del suelo de Cantabria, añadido por el art. 1 de la Ley 4/2013, de 20 de junio, en la parte que se refiere a las órdenes de demolición judicial. Entendía que el inciso del precepto legal impugnado pudiera ser contrario a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Oídas las partes personadas en el proceso, la Sala de lo Contencioso-Administrativo del el Tribunal Superior de Justicia, mediante Auto de 14 de enero de 2015, acordó plantear cuestión de inconstitucionalidad sobre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que los hechos que han dado lugar al planteamiento de la cuestión y justificar que el precepto cuestionado, al ser la norma en la que se fundamenta el incidente por el que se solicita la suspensión de la ejecución de la Sentencia, es relevante para el fallo, entra a analizar las razones por las que duda de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esta resolución el art. 65 bis.1 de la Ley de ordenación territorial y del régimen urbanístico del suelo de Cantabria, en la parte que se refiere a las órdenes de demolición judiciales, puede ser lesivo del art. 149.1.6 CE, al derecho a la ejecución de Sentencias que garantiza el art. 24 CE y al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sostiene, en primer lugar, que el referido precepto, al establecer que “durante el tiempo en el que estén vigentes las autorizaciones provisionales las edificaciones afectadas se mantendrán en la situación en la que se encuentren y les será de aplicación el régimen previsto para los edificios de fuera de ordenación”, está introduciendo una causa de suspensión de la ejecución de las sentencias que vulnera las competencias que el art. 149.1.6 CE atribuye al Estado en materia de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considera que la autorización provisional que establece el precepto cuestionado, al impedir la demolición acordada en la Sentencia, es contraria al derecho a la ejecución de sentencias, derecho que forma parte del derecho fundamental a la tutela judicial efectiva (art. 24.1 CE), y puede lesionar el art 117.3 CE, ya que permite que la Administración pueda frustrar el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invoca la doctrina establecida en la STC 82/2014, de 28 de mayo, en la que se ha considerado contrario a la competencia estatal en materia de legislación procesal que el legislador autonómico establezca una causa de suspensión o aplazamiento de la ejecución de las sentencias que han de ejecutarse mediante el derribo de las edificaciones y ha apreciado también que, en la medida en que la efectividad de la demolición judicialmente acordada depende de que la Administración resuelva un procedimiento de responsabilidad patrimonial y, en su caso, abone la indemnización acordada al perjudicado, “la ejecución de la Sentencia termina por escapar del control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Sala a plantear cuestión de inconstitucionalidad en relación con el art. 65 bis.1 de la Ley 2/2001, de 25 de junio, de ordenación territorial y régimen urbanístico, modificada por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abril de 2015, el Pleno, a propuesta de la Sección Segunda, acordó admitir a trámite la cuestión de inconstitucionalidad, deferir su conocimiento a la Sala Primera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23 de abril de 2015, comunicó que la Mesa de la Cámara había acordado personarse en el proceso, ofreciendo su colaboración a los efectos del art. 88.1 LOTC. Lo mismo hizo el Presidente del Senado mediante escrito que tuvo entrada el 29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de 6 de mayo de 2015 solicitando la estimación de la cuestión de inconstitucionalidad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 24.1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ni la ley ni la defensa que de ella hace la Comunidad Autónoma ponderan debidamente los intereses en juego, sin que se advierta por qué razón el interés en conservar las edificaciones declaradas ilegales se antepone a la ejecución de las resoluciones judiciales firmes y llega a la conclusión de que, en realidad, la previsión del art.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Ayuntamiento de Piélagos comparece en el proceso por escrito registrado el día 7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Cantabria presenta su escrito de alegaciones el 12 de mayo de 2015 en el que, en primer término, pone en entredicho que el planteamiento de la cuestión cumpla con el juicio de aplicabilidad y relevancia, pues, en su opinión, el contenido del fallo del litigio no ha de variar con independencia de si se declara o no inconstitucional la ley, ya que, en cualquier caso se va a restablecer la legalidad, pues la Ley del Parlamento de Cantabria persigue el restablecimiento evitando que se proceda a la demolición cuando se ha producido la modificación posterior del planeamiento de forma que lo construido se adecua ahora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del Parlamento de Cantabria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Y añade que “la ejecución de la sentencia también se produce cuando se adecua lo construido al planeamiento, sin que se suspenda 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la Secretaría del Pleno de 18 de mayo de 2015 se acordó unir a las actuaciones el escrito presentado por la representación procesal del Ayuntamiento de Piélagos, tenerla por personada y parte en el presente procedimiento así como otorgarle un plazo de quince días para que formule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Gobierno de Cantabria formuló sus alegaciones por escrito registrado el 19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los antecedentes del caso y sostiene que la autorización provisional que se regula en el art. 65 bis.1 de la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especialmente cuando no se trata de zonas protegidas por alguna razón (costas, espacios naturales, bienes de interés cultural…). Es decir, en su opinión, se trata de una regulación basada en el principio de proporcionalidad que trata de conjugar el equilibrio justo entre la garantía de los intereses públicos y el mantenimiento del ius aedificandi cuando ello es posible. No se aplica, dirá, indiscriminadamente a cualesquiera edificaciones o construcciones preexistentes, pues el “plan de derribos” de 2011 contempla en muchos casos la demolición como única vía para ejecutar las sentencias, mientras que el art. 65 bis.1 lo que regula es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el art. 65 bis.1 no concede ni otorga directamente autorización provisional alguna, sino que es una norma de carácter general que regula la posibilidad de otorgar autorizaciones provisionales. Por tanto, sostiene que el art. 65 bis.1 precisa de posteriores actos administrativos aplicativos y que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considera que el art. 65 bis.1 no constituye, en ningún caso, norma de carácter procesal o que altere la legislación procesal o introduzca una causa de suspensión del procedimiento de ejecución judicial no previsto en la Ley reguladora de la jurisdicción contencioso-administrativa, pues entiende que es una norma sustantiva, urbanística, que regula una nueva figura o instrucción del derecho urbanístico autonómico “dirigida a conferir a los planeamientos en tramitación (mediante la anticipación parcial de sus efectos), con el fin último de evitar la causación de perjuicios irreparables a los propietarios de construcciones y, en muchos casos, al propio interés público”. En cualquier caso, estima que la pretendida suspensión de la ejecución procesal no nace o se deriva directamente de la Ley del Parlamento de Cantabria 4/2013, no es efecto inmediato y necesario de la aprobación y vigencia de la norma —artículo 65 bis—, por lo que el vicio de inconstitucionalidad que se le imputa decae automáticamente. Lo que afecta a la ejecución de la sentencia, en su opinión, es, en su caso,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Tribunal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LJCA. Es decir, el hecho de que la autorización provisional se haya otorgado de conformidad con el art. 65 bis no impide el control que el Tribunal puede y debe realizar ex art. 103.4 LJCA, esto es el examen de si la modificación del planeamiento tiene o no la única finalidad de convertir lo ilegal en legal sino la de atender racionalmente el interés público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caso de la STC 92/2013, en el presente caso el Gobierno de Cantabria defiende que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afirma también que, en todo caso, no se sacrifica de forma desproporcionada el pronunciamiento contenido en el fallo. En primer lugar, señala que las autorizaciones provisionales tienen una vigencia máxima de cuatro años de duración que es un plazo razonable que no sacrifica indefinidamente el contenido del fallo. En segundo lugar, destaca que la finalidad es evitar la causación de perjuicios irreparables no solo a los propietarios de las viviendas, sino también y principalmente al interés público, dados los enormes costes que tendrían para las arcas públicas, no sólo locales sino también autonómicas, la demolición de las viviendas con orden de derribo y la indemnización a todos los propietarios. Señala que el cálculo estimado que todo ello tendría para la hacienda de la Comunidad Autónoma se fija en torno a unos 300.000.000 €. Y, en tercer lugar, defiende que además no se sacrifica de forma desproporcionada el interés del restablecimiento de la legalidad urbanística que subyace en el fallo de la Sentencia, pues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Ayuntamiento de Piélagos formuló sus alegaciones mediante escrito registrado el día 21 de mayo de 2015 en el que interesa la desestimación de la cuestión por considerar que la norma autonómica discutida no afecta a la legislación procesal, pues se trata de una norma sustantiva de carácter urbanístico que es reflejo de los supuestos de inejecución de sentencia previstos en la legislación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Fiscal General del Estado comparece mediante escrito registrado el 27 de mayo de 2015 y formula sus alegaciones que apoyan el criterio de la Sala. Estima la Fiscal General del Estado que la norma cuestionada afecta, por un lado, al orden constitucional de distribución de competencias entre el Estado y la Comunidad Autónoma de Cantabria (art. 149.1.6 CE) y, por otro lado, al derecho fundamental a la ejecución de las sentencias en sus propios términos y a la garantía constitucional de integridad jurisdiccional de los jueces y tribunales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incide en la regulación de la ejecución de sentencias al introducir un trámite ajeno a la propia ejecución de la Sentencia y que aunque sólo paraliza ésta temporalmente en el fondo lo que pretende es legalizar las edificaciones que han de ser derribadas, puesto que “es fácilmente comprensible que en el nuevo planeamiento municipal que se redacte las determinaciones urbanísticas de las parcelas en que se encuentran levantadas las edificaciones declaradas ilegales coincidirán casi al pie de la letra con la realidad de lo edificado, de modo que posteriormente no existirá dificultad alguna para que tales edificaciones obtengan una nueva licencia de obra, con la consiguiente anulación de los efectos de la declaración de ilegalidad efectuada por los Tribunales”.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la Sala de lo Contencioso-Administrativo del Tribunal Superior de Justicia de Cantabria en relación con el art. 65 bis.1 de la Ley 2/2001, de 25 de junio, de ordenación territorial y del régimen urbanístico del suelo de Cantabria, introducido por la Ley 4/2013, de 20 de junio, en la parte del mismo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dispone que “iniciado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artículo 65 bis.1 de la Ley 2/2001, de 25 de junio, de ordenación territorial y de régimen urbanístico del suelo de Cantabria, introducido por la Ley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504-2015,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