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junio de 2015, el Juzgado de lo Contencioso-Administrativo núm. 3 de Santander remitió testimonio del Auto de 14 de mayo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15 de marzo de 2007 del Juzgado de lo Contencioso-Administrativo núm. 3 de Santander, recaída en el procedimiento ordinario 143-2003, se estimó el recurso contencioso-administrativo interpuesto por tres particulares contra la resolución del Ayuntamiento de Vega de Liébana de 27 de marzo de 2003, por el que se concede a otro particular licencia para la construcción de un estercolero. La resolución fue confirmada en apelación por Sentencia de la Sala de lo Contencioso-Administrativo del Tribunal Superior de Justicia de Cantabria de 21 de enero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los recurrrentes, se ordenó al alcalde de Vega de Liébana la adopción de las medidas oportunas para el cumplimiento del fallo de la Sentencia. El ayuntamiento planteó varios incidentes solicitando la declaración de imposibilidad legal de ejecutar la Sentencia, todos ellos desestimados por el órgano judicial, el cual, por providencia de 30 de abril de 2014, otorgó un plazo de un mes para la inmediata ejecución del fallo, providencia confirmada por Auto de 18 de junio de 2014 que desestimó el recurso de reposición interpuesto por el Ayuntamiento de Vega de Liébana. El 19 de diciembre de 2014, el ayuntamiento solicitó al órgano judicial que acordase la suspensión de la ejecución de la Sentencia y el mantenimiento de la instalación en situación de fuera de ordenación mientras estuviera vigente la autorización provisional. El ayuntamiento adujo que la edificación que en ejecución de sentencia debía ser demolida, había sido provisionalmente autorizada en virtud de lo dispuesto en el art. 65 bis de la Ley de ordenación territorial y del régimen urbanístico del suelo de Cantabria, que establece que en el caso de que se esté modificando el planeamiento, las edificaciones o actuaciones que hubieran sido previamente declaradas ilegales y sobre las que hubiera recaído una orden de demolición, pero que pudieran resultar conformes con la nueva ordenación, podrán ser autorizadas provisionalmente, lo que conlleva que durante este tiempo les resulte aplicable el régimen previsto para los edificios fuera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10 de abril de 2015, el Juzgado de lo Contencioso-Administrativo núm. 3 de Santander acordó oír a las partes y al Ministerio Fiscal por el término común de diez días sobre la pertinencia de plantear cuestión de inconstitucionalidad sobre la Ley 4/2013, de 20 de junio, “por si pudiera adolecer dicha normativa de falta de competencia de la Comunidad Autónoma para introducir una causa de suspensión en el procedimiento de ejecución judicial no previsto por la normativa procesal, cuya competencia es exclusiva del Estado conforme al art. 149.1.6 de la Constitución, pudiera afectar al derecho a la tutela judicial efectiva del art. 24 CE y a la competencia exclusiva de jueces y tribunales para ejecutar lo juzgado, conforme al art. 117.1 CE.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trámite de audiencia del art. 35.2 de la Ley Orgánica del Tribunal Constitucional (LOTC) con el resultado que consta en las actuaciones, por Auto de 14 de mayo de 2015 el órgano judicial acordó plantear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el Auto razona que el ayuntamiento plantea causa de imposibilidad jurídica de ejecutar el fallo de la Sentencia por entrar en vigor la Ley 4/2013 que modifica la Ley 2/2001, de 25 de junio, que introduce la tramitación de un procedimiento administrativo para la obtención de una autorización provisional que afecte a las edificaciones que hayan sido declaradas ilegales y sobre las que hubiese recaído orden de demolición judicial por sentencia firme. Dicha norma es de aplicación preceptiva y determina el contenido de la resolución. Destaca que sobre esta norma se han planteado sendas cuestiones de inconstitucionalidad por la Sala de lo Contencioso-Administrativo del Tribunal Superior de Justicia y por el Juzgado de lo Contencioso-Administrativo núm. 1 de Santander, cuyos fundamentos expone y acoge por entenderlos plenamente aplicables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indica que la solicitud de inejecución que debe resolverse se apoya en el art. 65 bis.1 de la Ley 2/2001, modificada por la Ley 4/2013. El precepto invierte los términos generales y tradicionales del derecho urbanístico pues, en lugar de suspender la concesión de licencias de construcción mientras se están tramitando nuevos planes de ordenación, lo que hace es suspender las ejecuciones judiciales mientras se tramitan estos planes, que parecen buscar la legalización de edificios que tienen sentencia de derribo, a veces, desde hace más de 15 años. Considera que la normativa trata de interferir en las sentencias de derribo, vulnerando varios preceptos constitucionales, dos de ellos íntimamente unidos: tutela judicial efectiva y suspensión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 149.1.6 CE, el Estado tiene competencia exclusiva sobre la legislación procesal, regida para los órganos contencioso-administrativos por la Ley 29/1998,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también que la ejecución de las sentencia forma parte del derecho a la tutela judicial efectiva en su vertiente de derecho a la ejecución (art. 24.1 CE), correspondiendo el ejercicio de esta potestad jurisdiccional en exclusiva a los juzgados y tribunales (art. 117.3 CE), siendo obligatorio cumplir las resoluciones firmes y prestar colaboración requerida por los jueces y tribunales (art. 118 CE). Entiende que la efectividad de la Ley autonómica incide en la ejecución procesal al introducir una causa de suspensión no prevista en la Ley estatal para la que tanto el Gobierno Autonómico, como el ayuntamiento, carecen de competencias. Indica que este precepto recuerda al de la Ley 2/2001, de 25 de junio, que fue declarado inconstitucional por la STC 92/2013. La suspensión durante cuatro años hace que el ayuntamiento tenga en sus manos la posibilidad de frustrar la efectividad de la ejecución del fallo, entrando la disposición en conflicto con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que pueda oponerse que la causa de la inejecución sea el acto administrativo, pues este se ampara en la norma cuestionada, dejando sine die la ejecución de la sentencia firme, anticipando la eficacia de una norma que no es tal. Considera que tampoco se trata del otorgamiento de una nueva licencia, tras la anulada, sino de una licencia provisional cuyo encaje de legalidad se debe efectuar con un proyecto, cuyo control judicial no es posible al no tratarse de un acto definitivo, lo que supone dejar en manos del ejecutado la ejecución de sentencias firmes. Tras exponer que los hechos que han dado lugar al planteamiento de la cuestión y justificar que el precepto cuestionado, al ser la relevante para el fallo, la norma en la que se fundamenta el incidente por el que se solicita la suspensión de la ejecución de la Sentencia, entra a analizar las razones por las que duda de su constitucionalidad. Argumenta que la resolución del incidente depende de la validez de la norma legal, al permitir dejar inmuebles con sentencia firme de derribo en situación provisional, sine die, paralizando la ejecución judicial, evitando la demolición ordenada.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al órgano judicial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2015, el Pleno, a propuesta de la Sección Primera, acordó admitir a trámite la cuestión de inconstitucionalidad, deferir su conocimiento a la Sala Primera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que tuvo entrada el 26 de agosto de 2015, comunicó que la Mesa de la Cámara había acordado personarse en el proceso, ofreciendo su colaboración a los efectos del art. 88.1 LOTC. Lo mismo hizo el Presidente del Congreso de los Diputados mediante escrito que tuvo entrada el 10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11 de septiembre de 2015, solicitando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que, en realidad, la previsión del artículo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y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Cantabria presenta su escrito de alegaciones el 11 de septiembre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formuló sus alegaciones por escrito registrado el 18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son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de la Ley reguladora de la jurisdicción contencioso-administrativa (LJCA). Es decir, el hecho de que la autorización provisional se haya otorgado de conformidad con el artículo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caso el Gobierno de Cantabria defiende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Fiscal General del Estado comparece mediante escrito registrado el 22 de septiembre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de la Sentencia y que aunque sólo la paraliza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el Juzgado de lo Contencioso-Administrativo núm. 3 de Santander en relación con el art. 65 bis.1 de la Ley 2/2001, de 25 de junio, de ordenación territorial y del régimen urbanístico del suelo de Cantabria, introducido por la Ley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3214-2015,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