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agosto de 2015, la Sala de lo Contencioso-Administrativo del Tribunal Superior de Justicia de Cantabria remitió testimonio del Auto de 21 de julio de 2015 por el que se acordó plantear cuestión de inconstitucionalidad en relación con el art. 65 bis.1 de la Ley 2/2001, de 25 de junio, de ordenación territorial y del régimen urbanístico del suelo de Cantabria, añadido por el art. 1 de la Ley 4/2013, de 20 de junio, en cuanto dice “órdenes de demolición judiciales”, por posible vulneración de los arts. 24,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5 julio de 2000 la Sala de lo Contencioso-Administrativo del Tribunal Superior de Justicia de Cantabria estimó el recurso núm. 1991-1998 interpuesto por ARCA (asociación para la defensa de los recursos naturales de Cantabria) y declaró nula la resolución de la comisión de gobierno del Ayuntamiento de Argoños de 20 de junio de 1997, por la que se concede licencia de obras para la construcción de viviendas en la zona de Las llamas del municipio de Argoños y ordenó la demolición de lo ilegalmente construido.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parte recurrente instó la ejecución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Sala promovió cuestión de inconstitucionalidad contra el art. 2 de la Ley 2/2011, de 4 de abril, por la que se modifica la Ley 2/2001, de 25 de junio, de ordenación territorial y del régimen urbanístico del suelo de Cantabria, a la que se añadía una nueva disposición adicional sexta, por vulneración de los arts. 149.1.6 y 149.1.18 CE en relación con los arts. 9.3, 24.1, 106.1, 117 y 118 CE. Dicha cuestión fue admitida a trámite y registrada con el núm. 2465-2012. Por ATC 117/2013, de 20 de mayo, el Pleno acordó declarar extinguida la misma por desaparición sobrevenida de su objeto, por ser idéntica a la núm. 4596-2011, resuelta por este Tribunal en la STC 92/2013, de 22 de abril, en la que se declara la inconstitucionalidad y nulidad de varios apartados de la disposición adicional sexta de la Ley 2/2001, de ordenación territorial y del régimen urbanístico del suelo de Cantabria, introducida por el art. 2 de la Ley 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vez resulta la cuestión de constitucionalidad planteada, la Sala de lo Contencioso-Administrativo del Tribunal Superior de Justicia prosiguió con la ejecución de la Sentencia. Por providencia de 3 de junio de 2013, se acordó la celebración de una vista el día 25 de junio de 2013, a la que fueron llamados todos los interesados. Al no haber llegado a un acuerdo en el acto de la vista sobre la forma de llevar a cabo la ejecución, el Tribunal Superior de Justicia, por Auto de 28 de marzo de 2014, requirió al Alcalde del Ayuntamiento de Argoños para que en el término improrrogable de un mes presentara al Tribunal una propuesta de ejecución que se ajustara a lo decidido en la Sentencia, apercibiéndole con la ejecución subsidiaria. Asimismo le requirió para que le informara del resultado del procedimiento incoado al amparo de la disposición adicional sexta de la Ley 2/2011. El Alcalde, en cumplimiento de este requerimiento, presentó la propuesta de ejecución de la Sentencia e informó sobre los expedientes que se tramitaban al amparo de la referida disposición adicional sexta de la Ley 2/2011. Por providencia de 17 de julio de 2014, la Sala de lo Contencioso-Administrativo del Tribunal Superior de Justicia señaló el día 18 de septiembre de 2014 para la celebración de una vista con el fin de que las partes pudieran alegar lo que estimasen pertinente y ajustar la propuesta municipal a la ejecutoria.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22 de mayo de 2015 el Ayuntamiento de Argoños, al amparo de lo dispuesto en los arts. 105 y 109 de la Ley reguladora de la jurisdicción contencioso-administrativa (LJCA), planteó un incidente en el que pone de manifiesto que, a petición de los terceros afectados por la Sentencia, propietarios de las viviendas a demoler, y en aplicación de lo dispuesto en el art. 65 bis.1 de la Ley del Parlamento de Cantabria 2/2001, modificada por la Ley 4/2013, ha concedido autorización provisional a aquellas viviendas que resultaban conformes con la nueva ordenación urbanística que se estaba tramitando. Por todo ello solicita a la Sala que, tras dar audiencia a las partes, dicte una resolución por la que acuerde mantener a las edificaciones que han obtenido la referida licencia en la situación en la que se encuentran, aplicándoles el régimen previsto para los edificios fuera de ordenación, en tanto que se cumplan las condiciones establecidas en el art. 65 bis.1 de la Ley 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28 de mayo de 2015 la Sala de lo Contencioso-Administrativo del Tribunal Superior de Justicia de Cantabria, de conformidad con lo dispuesto en el art. 35.2 de la Ley Orgánica del Tribunal Constitucional (LOTC), acordó oír a las partes personadas y al Ministerio Fiscal por el término común de diez días sobre la pertinencia de plantear cuestión de inconstitucionalidad respecto del art. 65 bis de la Ley 2/2001, de 25 de junio, de ordenación territorial y del régimen urbanístico del suelo de Cantabria, añadido por la Ley 4/2013, de 20 de junio. En concreto, dudaba de la constitucionalidad del art. art. 65 bis. 1 de la Ley 2/2001, de 25 de junio, de ordenación territorial y del régimen urbanístico del suelo de Cantabria, añadido por el art. 1 de la Ley 4/2013, de 20 de junio, en la parte que se refiere a las órdenes de demolición judicial. Entendía que el inciso del precepto legal impugnado pudiera ser contrario al art. 24,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Evacuado el trámite de audiencia del art. 35.2 LOTC con el resultado que consta en las actuaciones, por Auto de 21 de julio de 2015 la Sala de lo Contencioso-Administrativo del Tribunal Superior de Justicia de Cantabria acordó plantear cuestión de inconstitucionalidad sobre el precepto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que los hechos que han dado lugar al planteamiento de la cuestión y justificar que el precepto cuestionado, al ser la norma en la que se fundamenta el incidente por el que se solicita la suspensión de la ejecución de la Sentencia, es relevante para el fallo, entra a analizar las razones por las que duda de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afirma en esta resolución el art. 65 bis.1 de la Ley de ordenación territorial y del régimen urbanístico del suelo de Cantabria, en la parte que se refiere a las órdenes de demolición judiciales, puede ser lesivo del art. 149.1.6 CE, al derecho a la ejecución de sentencias que garantiza el art. 24 CE y al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sostiene, en primer lugar, que el referido precepto, al establecer que “durante el tiempo en el que estén vigentes las autorizaciones provisionales las edificaciones afectadas se mantendrán en la situación en la que se encuentren y les será de aplicación el régimen previsto para los edificios de fuera de ordenación”, está introduciendo una causa de suspensión de la ejecución de las sentencias que vulnera las competencias que el art. 149.1.6 CE atribuye al Estado en materia de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considera que la autorización provisional que establece el precepto cuestionado, al impedir la demolición acordada en la Sentencia, es contraria al derecho a la ejecución de sentencias, derecho que forma parte del derecho fundamental a la tutela judicial efectiva (art. 24.1 CE), y puede lesionar el art 117.3 CE, ya que permite que la Administración pueda frustrar el cumplimiento del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invoca la doctrina establecida en la STC 82/2014, de 28 de mayo, en la que se ha considerado contrario a la competencia estatal en materia de legislación procesal que el legislador autonómico establezca una causa de suspensión o aplazamiento de la ejecución de las sentencias que han de ejecutarse mediante el derribo de las edificaciones y ha apreciado también que, en la medida en que la efectividad de la demolición judicialmente acordada depende de que la Administración resuelva un procedimiento de responsabilidad patrimonial y, en su caso, abone la indemnización acordada al perjudicado, “la ejecución de la Sentencia termina por escapar del control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 la Sala a plantear cuestión de inconstitucionalidad en relación con el art. 65 bis.1 de la Ley 2/2001, de 25 de junio, de ordenación territorial y régimen urbanístico, modificada por la Ley 4/2013, en la parte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octubre de 2015, el Pleno, a propuesta de la Sección Primera, acordó admitir a trámite la cuestión de inconstitucionalidad, deferir su conocimiento a la Sala Primera a la que por turno objetivo ha correspondido, y dar traslado de las actuaciones al Congreso de los Diputados y al Senado por conducto de sus Presidentes, al Gobierno por conducto del Ministro de Justicia, y al Fiscal General del Estado, así como al Gobierno y al Parlamento de Cantabria por conducto de sus Presidentes, al objeto de que, en el improrrogable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de inconstitucionalidad. En la misma providencia acordó el Tribunal publicar la incoación de la cuestión de inconstitucionalidad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mediante escrito que tuvo entrada el 30 de octubre de 2015, comunicó que la Mesa de la Cámara había acordado personarse en el proceso, ofreciendo su colaboración a los efectos del art. 88.1 LOTC. Lo mismo hizo el Presidente del Senado mediante escrito que tuvo entrada el 3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persona y presenta alegaciones en escrito de 17 de noviembre de 2015 solicitando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término, que la autorización provisional que prevé el art. 65 bis.1 de la Ley cántabra 2/2001 no es una verdadera autorización por cuanto ni implica una actividad de auténtica verificación o comprobación de la conformidad de la construcción con el planeamiento urbanístico, ni crea una situación definitiva, sino interina, ni persigue un interés público, sino particular, quedando además la situación creada sometida a término (caducidad, revocación o sustitución por licencia definitiva). En su opinión, la regulación persigue una adaptación del planeamiento a las condiciones de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el art. 65 bis.1 en el inciso referido a las demoliciones judiciales, vulnera el derecho a la tutela judicial efectiva en su vertiente de derecho a la ejecución de las sentencias en sus propios términos. Señala, a estos efectos, que de acuerdo con la doctrina constitucional (SSTC 4/1988; 153/1992; y 73/2000), son contrarias al art. 24.1 en relación con los arts. 117.3 y 118 CE, las previsiones normativas que sacrifican, de forma desproporcionada, el pronunciamiento contenido en el fallo de una resolución judicial firme, de modo que de forma patente o manifiesta no exista la debida proporción entre el interés encarnado en la Ley y el concreto interés tutelado por el fallo a ejecutar, es decir, la debida proporción entre la finalidad perseguida y el sacrificio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Analizado el presente caso conforme a estos parámetros, el Abogado del Estado afirma que ni la ley ni la defensa que de ella hace la Comunidad Autónoma ponderan debidamente los intereses en juego, sin que se advierta por qué razón el interés en conservar las edificaciones declaradas ilegales se antepone a la ejecución de las resoluciones judiciales firmes y llega a la conclusión de que, en realidad, la previsión del art. 65 bis.1 genera un sacrificio injustificado de la intangibilidad y de la debida ejecución del fallo por un título que no constituye sino una situación interina no apta para enervar la fuerza de una sentencia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argumenta que la regulación autonómica invade la competencia exclusiva del Estado en materia de legislación procesal por cuanto ésta abarca la regulación de la ejecución de las resoluciones judiciales. Y ello sin que, por otra parte, pueda considerarse que se trata de una norma especial que deriva de las particularidades del derecho sustantivo de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sostiene que la norma cuestionada invade la exclusividad de la potestad jurisdiccional consagrada en el art. 117.3 CE al quebrar el régimen uniforme de ejecución de las sentencias contencioso-administrativas reconociendo la facultad de interferir en la ejecución de un pronunciamiento de una sentencia contencioso-administrativa firme mediante una autorización que se opone y contradice el pronunciamiento jurisdiccional supeditando el ejercicio de la potestad judicial de ejecutar (art. 117.3 CE), la obligación de cumplir las sentencias firmes (art. 118 CE) y el derecho fundamental a la ejecución (art. 24 CE), a la concesión de una autorización provisional a la obra cuya demolición ordenó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Fiscal General del Estado comparece mediante escrito registrado el 20 de noviembre de 2015 y formula sus alegaciones que apoyan el criterio de la Sala. Estima la Fiscal General del Estado que la norma cuestionada afecta, por un lado, al orden constitucional de distribución de competencias entre el Estado y la Comunidad Autónoma de Cantabria (art. 149.1.6 CE) y, por otro lado, al derecho fundamental a la ejecución de las sentencias en sus propios términos y a la garantía constitucional de integridad jurisdiccional de los jueces y tribunales (arts. 24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problema competencial, la Fiscal General del Estado pone de manifiesto que, a diferencia de otros Estatutos de Autonomía, el de Cantabria no contempla que el legislador autonómico pueda regular materia procesal. Por otra parte, en relación con el art. 117.3 CE afirma que la norma cuestionada incide en la regulación de la ejecución de sentencias al introducir un trámite ajeno a la propia ejecución de la Sentencia y que aunque solo paraliza ésta temporalmente en el fondo lo que pretende es legalizar las edificaciones que han de ser derribadas, puesto que “es fácilmente comprensible que en el nuevo planeamiento municipal que se redacte las determinaciones urbanísticas de las parcelas en que se encuentran levantadas las edificaciones declaradas ilegales coincidirán casi al pie de la letra con la realidad de lo edificado, de modo que posteriormente no existirá dificultad alguna para que tales edificaciones obtengan una nueva licencia de obra, con la consiguiente anulación de los efectos de la declaración de ilegalidad efectuada por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Gobierno de Cantabria formuló sus alegaciones por escrito registrado el 23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los antecedentes del caso y sostiene que la autorización provisional que se regula en el art. 65 bis.1 de la Ley 2/2001 es una nueva figura jurídica dirigida a conferir mayor eficacia a los planeamientos en tramitación mediante la anticipación parcial de sus efectos, con el fin de evitar causar perjuicios irreparables a los intereses de los particulares y al propio interés público. De esta forma, explica el Gobierno de Cantabria, se trata de una figura vinculada por un lado al planeamiento urbanístico, puesto que supone dar eficacia anticipada al planeamiento en tramitación, y, por otra, a la disciplina urbanística, por cuanto implica que no toda infracción de la legalidad ha de llevar aparejada la demolición de forma irremediable, especialmente cuando no se trata de zonas protegidas por alguna razón (costas, espacios naturales, bienes de interés cultural…). Es decir, en su opinión, se trata de una regulación basada en el principio de proporcionalidad que trata de conjugar el equilibrio justo entre la garantía de los intereses públicos y el mantenimiento del ius aedificandi cuando ello es posible. No se aplica, dirá, indiscriminadamente a cualesquiera edificaciones o construcciones preexistentes, pues el “plan de derribos” de 2011 contempla en muchos casos la demolición como única vía para ejecutar las sentencias, mientras que el art. 65 bis.1 lo que regula es aquellos supuestos en que por medio de una ordenación que atienda al interés público sea posible legalizar la obra o edificación anteriormente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que el art. 65 bis.1 no concede ni otorga directamente autorización provisional alguna, sino que es una norma de carácter general que regula la posibilidad de otorgar autorizaciones provisionales. Por tanto, sostiene que el art. 65 bis.1 precisa de posteriores actos administrativos aplicativos y que serán las concretas autorizaciones provisionales que se otorguen al amparo de la norma las que puedan llegar a determinar, en su caso y si se dan los requisitos legalmente establecidos en la Ley reguladora de la jurisdicción contencioso-administrativa, la imposibilidad legal de proceder a la ejecución de una resolución judicial firme. En consecuencia, mantiene que esos actos administrativos concretos, esas autorizaciones provisionales que se otorguen en cada caso, sí son controlables y fiscalizables por los propios juzgados y tribunales contencioso-administrativos encargados de ejecutar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considera que el art. 65 bis.1 no constituye, en ningún caso, norma de carácter procesal o que altere la legislación procesal o introduzca una causa de suspensión del procedimiento de ejecución judicial no previsto en la Ley reguladora de la jurisdicción contencioso-administrativa, pues entiende que es una norma sustantiva, urbanística, que regula una nueva figura o instrucción del derecho urbanístico autonómico “dirigida a conferir a los planeamientos en tramitación (mediante la anticipación parcial de sus efectos), con el fin último de evitar la causación de perjuicios irreparables a los propietarios de construcciones y, en muchos casos, al propio interés público”. En cualquier caso, estima que la pretendida suspensión de la ejecución procesal no nace o se deriva directamente de la Ley 4/2013, no es efecto inmediato y necesario de la aprobación y vigencia de la norma —artículo 65 bis—, por lo que el vicio de inconstitucionalidad que se le imputa decae automáticamente. Lo que afecta a la ejecución de la Sentencia, en su opinión, es, en su caso, la concreta autorización provisional que se otorgue por el ayuntamiento si se cumplen los requisitos necesarios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Tribunal deberá tener en cuenta en la fase de ejecución de la Sentencia la existencia de la autorización provisional y la posibilidad de que la misma constituya una causa de imposibilidad legal de ejecución, pero podrá controlar o incluso anular la autorización provisional de conformidad con lo dispuesto en el art. 103.4 LJCA. Es decir, el hecho de que la autorización provisional se haya otorgado de conformidad con el artículo 65 bis no impide el control que el Tribunal puede y debe realizar ex art. 103.4 LJCA, esto es el examen de si la modificación del planeamiento tiene o no la única finalidad de convertir lo ilegal en legal sino la de atender racionalmente el interés público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del caso de la STC 92/2013, en el presente caso el Gobierno de Cantabria defiende que la Ley 4/2013 no incide per se de forma directa en la ejecución, sino que será, en su caso, la correspondiente autorización provisional la que lo haga y la misma estará sujeta al control jurisdiccional. Rechaza el Gobierno de Cantabria que la regulación resulte contraria al derecho a la tutela judicial efectiva pues el derecho a la ejecución de la Sentencia en sus propios términos “no impide que en determinados supuestos ésta devenga legal o materialmente imposible, lo cual habrá de apreciarse por el órgano judicial en resolución motivada, pues el cumplimiento o ejecución de las Sentencias depende de las características de cada proceso y del contenido del fallo”, tal y como ha reconocido el Tribunal Constitucional (STC 73/2000,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último, afirma también que, en todo caso, no se sacrifica de forma desproporcionada el pronunciamiento contenido en el fallo. En primer lugar, señala que las autorizaciones provisionales tienen una vigencia máxima de cuatro años de duración que es un plazo razonable que no sacrifica indefinidamente el contenido del fallo. En segundo lugar, destaca que la finalidad es evitar la causación de perjuicios irreparables no solo a los propietarios de las viviendas, sino también y principalmente al interés público, dados los enormes costes que tendrían para las arcas públicas, no solo locales sino también autonómicas, la demolición de las viviendas con orden de derribo y la indemnización a todos los propietarios. Señala que el cálculo estimado que todo ello tendría para la hacienda de la Comunidad Autónoma se fija en torno a unos 300.000.000 €. Y, en tercer lugar, defiende que además no se sacrifica de forma desproporcionada el interés del restablecimiento de la legalidad urbanística que subyace en el fallo de la sentencia, pues estas autorizaciones solo se otorgan a aquellas edificaciones o construcciones preexistentes que resulten compatibles con la nueva ordenación urbanística contenida en el planeamiento en tramitación persiguiendo precisamente el restablecimiento de la legalidad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del Parlamento de Cantabria presenta su escrito de alegaciones el 24 de noviembre de 2015 en el que, en primer término, pone en entredicho que el planteamiento de la cuestión cumpla con el juicio de aplicabilidad y relevancia, pues, en su opinión, el contenido del fallo del litigio no ha de variar con independencia de si se declara o no inconstitucional la Ley, ya que, en cualquier caso se va a restablecer la legalidad, pues la Ley del Parlamento de Cantabria persigue el restablecimiento evitando que se proceda a la demolición cuando se ha producido la modificación posterior del planeamiento de forma que lo construido se adecua ahora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segundo lugar, que la Ley esté realmente previendo una suspensión de la ejecución de un fallo, pues considera que no interfiere en la legislación procesal ni en la resolución o ejecución del proceso, sino que se limita a prever una medida de restitución de la legalidad urbanística. La regulación tiene, además, a su juicio, amparo en las competencias que el Estatuto atribuye a la Comunidad Autónoma de Cantabria en materia de “organización, régimen y funcionamiento de sus instituciones de autogobierno” (art. 24.1 del Estatuto de Autonomía de Cantabria: EACant), “urbanismo y vivienda” (art. 24.3 EACant) y “procedimiento administrativo derivado de las especialidades de la organización propia” (art. 24.32 EACant).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Defiende el Letrado del Parlamento de Cantabria que las autorizaciones provisionales no son legislación procesal, sino legislación urbanística, pues “la previsión y regulación de las “autorizaciones provisionales” es una clara manifestación de la gestión de los instrumentos planificadores y de la disciplina urbanística, como potestades que integran la materia urbanismo y que el Estatuto de Autonomía para Cantabria atribuye a la Comunidad Autónoma”. Y añade que “la ejecución de la sentencia también se produce cuando se adecua lo construido al planeamiento, sin que se suspenda el procedimiento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ha sido promovida por la Sala de lo Contencioso-Administrativo del Tribunal Superior de Justicia de Cantabria en relación con el art. 65 bis.1 de la Ley 2/2001, de 25 de junio, de ordenación territorial y del régimen urbanístico del suelo de Cantabria, introducido por la Ley 4/2013, de 20 de junio, en la parte del mismo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dispone que “iniciado el procedimiento dirigido a la formación, modificación o revisión de los planes urbanísticos y demás instrumentos de planeamiento, y para impedir que se generen perjuicios irreparables al interés público o a los propietarios de edificaciones o actuaciones que, habiendo sido previamente declaradas ilegales y sobre las que hubiesen recaído órdenes de demolición administrativas o judiciales, puedan resultar conformes con la nueva ordenación que se está tramitando, el órgano municipal competente para aprobar inicialmente el plan podrá otorgar, de oficio o a instancia de los interesados, autorizaciones provisionales que afecten a dichas edificaciones o actuaciones preexistentes, previa comprobación de que resultan conformes con el nuevo planeamiento municipal en tramitación. Si el procedimiento se inicia a solicitud del interesado, transcurrido el plazo de tres meses sin haberse notificado resolución alguna podrá entender desestimada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el precepto cuestionado suspende ejecuciones judiciales mientras se tramitan planes que tienen por objeto la legalización de edificios declarados ilegales en sentencias firmes cuya ejecución exige su derribo, vulnerándose de esta forma tanto el art. 149.1.6 CE, que atribuye al Estado la competencia exclusiva sobre legislación procesal, como los arts. 24 y 117.3 CE que consagran, respectivamente, el derecho a la tutela judicial efectiva y, por tanto, también, su vertiente de derecho a la ejecución de sentencias, y la potestad exclusiva de jueces y tribunales para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su reciente STC 254/2015, de 30 de noviembre, estimatoria de la cuestión de inconstitucionalidad núm. 6860-2014, dictada con posterioridad a que la presente cuestión fuera admitida a trámite, ha declarado inconstitucional y nulo el inciso “o judiciales” del artículo 65 bis.1 de la Ley 2/2001, de 25 de junio, de ordenación territorial y de régimen urbanístico del suelo de Cantabria, introducido por la Ley 4/2013, de 20 de junio. En esa Sentencia se concluye que resulta incompatible con la reserva estatal en materia de legislación procesal del art. 149.1.6 CE que el legislador autonómico establezca una causa de suspensión o aplazamiento de la ejecución de las sentencias que implican el derribo de las edificaciones, de manera que la ejecución de la sentencia escapa del control del órgano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el referido inciso ha sido expulsado del ordenamiento, una vez anulado por inconstitucional, lo que impone ahora apreciar, conforme a reiterada doctrina de este Tribunal (por todos, ATC 28/2015, de 16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4773-2015,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