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4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5851-2013 interpuesto por el Parlamento de Navarra, representado por su Letrado, contra el artículo 1, apartado 2; disposición adicional primera; disposición transitoria tercera; y disposición final segunda del Real Decreto-ley 9/2013, de 12 de julio, por el que se adoptan medidas urgentes para garantizar la estabilidad financiera del sistema eléctrico.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octubre de 2013 tuvo entrada en el Registro General de este Tribunal Constitucional, escrito del Letrado del Parlamento de Navarra, por el que, en nombre y representación de dicho Parlamento, interpone recurso de inconstitucionalidad contra el artículo 1, apartado 2; disposición adicional primera; disposición transitoria tercera; y disposición final segunda del Real Decreto-ley 9/2013, de 12 de julio, por el que se adoptan medidas urgentes para garantizar la estabilidad financiera del sistema eléctrico, por infracción de los límites establecidos en el art. 86.1 CE y de los principios de irretroactividad de las normas restrictivas de derecho individuales y de seguridad jurídica, garantizados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comienza su escrito aludiendo al contexto regulatorio, con una detallada referencia al conjunto de instrumentos legislativos que desde la Ley 54/1997, de 27 de noviembre, del sector eléctrico, han venido a regular esta actividad de producción de energía eléctrica en régimen especial (renovables, cogeneración y residuos). A su juicio, desde la aparición de la crisis económica se ha llevado a cabo una constante e intensa innovación legislativa del sector eléctrico, verificada primordialmente a través de disposiciones provisionales (reales decretos-leyes), que ha incidido de forma especial en el sector de las energías renovables, cuyo régimen jurídico-económico de incentivación y fomento se ha sacrificado en aras de la reducción del déficit tarifario del sistema eléctrico en su conjunto; sin que esta sucesión de cambios normativos haya contribuido a la seguridad jurídica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entre otras medidas, afronta una nueva regulación del régimen económico de la producción energética de régimen especial, cuidando de advertir expresamente que el nuevo sistema retributivo lleva aparejada una disminución de la rentabilidad (rebaja de las primas) de las instalaciones renovables y que dicho régimen económico garantiza a las instalaciones de régimen especial una “rentabilidad razonable” de su explotación; pero, si de lo que se trata es de atajar el déficit y lograr la suficiencia tarifaria del sector eléctrico, paliando, entre otros efectos el sobrecoste de las renovables, la reforma no puede desembocar sino en una rebaja de aquella rentabilidad.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escrito de demanda a exponer las disposiciones constitucionales que resultan infringidas por los preceptos del Real Decreto-ley 9/2013 que son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art. 86.1 CE, por no concurrir el presupuesto habilitante de la extraordinaria y urgente necesidad, en los términos contemplados por la jurisprudencia constitucional; que afecta, en concreto, a la conexión de sentido entre las medidas concretamente adoptadas por la norma de urgencia y la situación extraordinaria que se pretende atender con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la reforma del régimen retributivo pro futuro de la producción de energía eléctrica renovable —más allá de su aplicación a las instalaciones existentes de régimen primado— en la forma que se establece en el art. 1, apartado 2 del Real Decreto-ley, es una medida superflua para el fin pretendido, carece de eficacia inmediata alguna y constituye una modificación estructural no indispensable, en tanto se mantenga en vigor la supresión del disfrute del régimen especial primado dispuesto por el Real Decreto-ley 1/2012, toda vez que en la actualidad no existe la posibilidad de poner en funcionamiento instalaciones de régimen especial con derecho a prima.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reclamado que la acción normativa tenga efectos inmediatos, y que su adopción no pueda esperar siquiera a la tramitación de una ley por el procedimiento de urgencia. En este sentido, el proyecto de Ley del sector eléctrico, con un contenido idéntico de la regulación futura del régimen económico de las renovables, se tramita actualmente en las Cortes por el procedimiento ordinario, lo que refuerza la inadecuación del Real Decreto-ley para esta regulación estructural. La respuesta a la situación extraordinaria a que pretende hacer frente el Real Decreto-ley 9/2013 debió contraerse al establecimiento de un régimen singular exclusivamente aplicable a las instalaciones de régimen especial existentes a su entrada en vigor, toda vez que sólo aquellas instalaciones, al disfrutar del régimen primado, podían concurrir a la eventual generación del sobrecoste del sistema eléctrico que se trata de atajar.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la demanda que, en relación a las instalaciones existentes a la entrada en vigor del Real Decreto-ley, el nuevo régimen retributivo no tiene una vigencia inmediata. La nueva redacción que el art. 1, apartado 2 da al art. 30.4 de la Ley del sector eléctrico no contiene sino las directrices generales que han de inspirar el modelo, cuya determinación corresponde al Gobierno mediante real decreto (disposición final segunda del Real Decreto-ley 9/2013). No puede oponerse a ello que la disposición adicional primera establezca el concepto de rentabilidad razonable de las instalaciones de régimen especial existentes, porque constituye igualmente una mera directriz inspiradora carente de toda concreción del régimen económico de tales instalaciones. En definitiva, se afirma, la norma controvertida carece de eficacia jurídica inmediata, y buena prueba de ello es que, en tanto no se dicte el Real Decreto que reglamentariamente establezca y desarrolle el nuevo modelo retributivo, rige la normativa reglamentaria anteriormente vigente. Es obvio, por ello, que el Real Decreto-ley carece de la aptitud precisa para modificar de forma inmediata la situación jurídica vigente, por lo que la medida no guarda la debida congruencia con la situación extraordinaria y urgente que trata de atajar, según los parámetros fijados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principios de irretroactividad y de seguridad jurídica garantizados por el art. 9.3 CE. Dicha vulneración se postula de la disposición transitoria tercera, por conexión con la disposición adicional primera y disposición final segunda del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extensa y detallada referencia a la doctrina constitucional dictada en relación con el art. 9.3 CE, afirma el Letrado del Parlamento de Navarra que las disposiciones mencionadas dotan de retroactividad auténtica al nuevo modelo retributivo de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impugnadas dotan de vigencia aplicativa a 13 de julio de 2013, a una normativa reglamentaria que entrará en vigor varios meses después y que, en estos momentos, está pendiente de aprobación, y así se deduce de lo establecido en el apartado 2 de la disposición transitoria tercera del Real Decreto-ley. Las liquidaciones efectuadas durante este interregno con arreglo a la normativa que se deroga, tienen la consideración de pagos a cuenta, pero el devengo real y definitivo de los derechos de cobro por la producción de energía eléctrica renovable durante este período transitorio será el que derive de la nueva normativa reglamentaria pendiente de aprobar, cuyo resultado determinará la presencia de “derechos de cobro u obligaciones de pago” para los productores, que habrán de regularizarse en la forma que la propia disposición transitoria contempla. Esto es, desde el 13 de julio de 2013 regirá un normativa a la sazón inexistente y hoy pendiente de aprobar, siendo la vigencia transitoria de la normativa anterior una mera vigencia virtual, puesta al servicio de la finalidad práctica de realizar los cálculos correspondientes de las liquidaciones de energía producida, con un mero carácter provisional. A juicio del representante del Parlamento de Navarra, este resultado no puede conceptuarse sino como la aplicación retroactiva del nuevo régimen retributivo de las energías renovables que se concretará en las normas reglamentarias que corresponde dictar al Gobierno, que aún no han sido aprobadas; tipo de retroactividad que cabe calificar como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artículo 30.4 establece así de forma genérica directrices que han de servir para la determinación del nuevo modelo retributivo de las energías renovables, con arreglo a conceptos jurídicos indeterminados, cuales son la “rentabilidad razonable” en relación a una “empresa eficiente y bien gestionada”, calculada en virtud de valores estándar respecto a ingresos, costes e inversiones, que deben determinarse en vía reglamentaria. Ello determina que los productores de energía renovable desconocen el régimen retributivo que les corresponde con el mínimo rigor y precisión exigibles, que sólo podrá conocerse tras la aprobación de las disposiciones reglamentarias que serán de aplicación a la producción verificada con anterioridad a su entrada en vigor. Por todo ello, estima el escrito, que los preceptos referidos disponen la aplicación retroactiva a las instalaciones renovables existentes, de un régimen retributivo todavía no establecido a la entrada en vigor del Real Decreto-ley 9/2013, que es susceptible de menoscabar sus derechos adquiridos y consolidados por la producción anterior a la aprobación de las normas reglamentarias que contemplen dicho régimen, resultado que implica la infracción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autonómico que la infracción del principio de irretroactividad, en los términos expuestos, conlleva la vulneración del principio de seguridad jurídica, garantizado también en el art. 9.3 CE, por cuanto la situación generada en el interregno temporal delimitado por la entrada en vigor del Real Decreto-ley 9/2013 y la aprobación de las disposiciones reglamentarias de desarrollo introduce una notoria incertidumbre respecto del régimen jurídico aplicable. Además de lo anterior, la puesta en práctica de una constante e ininterrumpida batería de reformas normativas del sistema retributivo de la producción energética de régimen especial, dirigida a disminuir su coste para el sistema eléctrico, ha afectado a los titulares de las instalaciones de régimen especial actualmente existentes, que realizaron las inversiones y su mantenimiento con arreglo a una normativa legal y reglamentaria que contemplaba un sistema radicalmente distinto de retribución de la explotación del negocio. Las decisiones acerca de las cuantías y la forma de inversión se sustentaban en un marco de expectativas razonables creado por el poder público, lo que hacía legítimo que estos productores confiasen en una mínima estabilidad regulatoria que no frustrase de raíz la rentabilidad de sus inversiones. Así las cosas, existe una justificación razonable para un profundo cambio del régimen económico de las nuevas instalaciones a implantar, pero no lo hay para las existentes con anterioridad, pues las cuantiosas inversiones realizadas inicialmente, no puede pretenderse que sean retribuidas de la misma forma que las nuevas instalaciones que requieren menores costes de inversión, por lo que la modificación del régimen retributivo, respecto de las instalaciones renovables existentes, actúa de manera sorpresiva e imprevisible, vulnerando la confianza legítima que los emprendedores depositaron en el poder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el Letrado que el Real Decreto-ley 9/2013, al variar de forma radical el régimen económico a que se hallaban sujetas las instalaciones de régimen especial existentes incurre en desconocimiento flagrante del principio de estabilidad regulatoria implícito al Tratado de la carta de la energía, que vincula al Estado español, y, en consecuencia, vulnera el principio de seguridad jurídica consagrado en el art. 9.3 CE, menoscabando la confianza legítima en el poder público que tal principio constitucional protege.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Tercera, y mediante providencia de 5 de noviembre de 2013, admitió a trámite el presente recurso de inconstitucionalidad, acordando dar traslado de las actuaciones, conforme establece el art. 34 de la Ley Orgánica del Tribunal Constitucional (LOTC), al Congreso de los Diputados y al Senado, por conducto de sus Presidentes, y al Gobierno de la Nación, a través del Ministerio de Justicia, al objeto de que en el plazo de quince días, pudieran personarse en el proceso y formular las alegaciones que estimaran,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recibido el 20 de noviembre de 2013,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registrado en este Tribunal el 21 de noviembre 2013, comunicó asimismo el acuerdo de la Mesa de la Cámara de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3 de diciembre de 2013, tuvo entrada en este Tribunal escrito de alegaciones del Abogado del Estado,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representante estatal, en relación con la alegada vulneración del art. 9.3 CE que, de conformidad con la doctrina constitucional, el concepto de “carácter estable” de las medidas legislativas adoptadas, no significa el derecho a un régimen jurídico inamovible ni la petrificación del ordenamiento, sino que el principio de seguridad jurídica resulta compatible con la alterabilidad del ordenamiento y la libertad de configuración del legislador en orden al desarrollo y evolución del ordenamiento jurídico hasta los límites que puedan considerarse como adecuados a los principios del art. 9 CE. Destaca también que la doctrina ha mantenido que el art. 9.3 CE no contiene en absoluto un límite de carácter general a la retroactividad in peius de las leyes; y que la expresión “restrictiva de derechos individuales” ha de referirse a derechos adquiridos, entendiendo por tales los que surgen de situaciones agotadas o relaciones concluidas, consumadas bajo la anterior legislación, no a las aún vivas o que se hallaren produciendo efectos jurídicos, y de cara a esos efectos futuros, tras la entrada en vigor de la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final segunda del Real Decreto-ley 9/2013 establece la vigencia del nuevo régimen de retribución desde la entrada en vigor de dicho Real Decreto-ley, esto es, sin efecto retroactivo alguno, aplicable a la actividad de producción que se lleva a cabo a partir de fuentes de energía renovables, cogeneración y residuos con régimen económico sujeto a prima; no se trata de un régimen jurídico de retribuciones aplazado. El destinatario de la norma sabe qué sistema nuevo de retribuciones, sobre qué bases se asienta y en qué consiste, desde la entrada en vigor del Real Decreto-ley, y cómo se aplicará, es decir, la aplicación provisional con facturaciones a cuenta del sistema vigente; y el por qué de la situación: necesidad de precisión reguladora en el sistema de facturación mediante normativa reglamentaria de carácter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los elementos normativos básicos o esenciales de la reforma ya están prefijados en la nueva redacción del art. 30.4 de la Ley 54/1997, modificado por el art. 1.3 del Real Decreto-ley. La referencia que se efectúa al Real Decreto que modificará el modelo retributivo, significa el desarrollo, detalle o concreción de ese nuevo régimen retributivo que introduce el Real Decreto-ley 9/2013. Por su parte, la disposición transitoria tercera contiene una norma lógica de derecho transitorio, puesto que la nueva regulación prevé un desarrollo reglamentario para su efectiva aplicación, sin que ello suponga en modo alguno deslegalización o remisión en bloque a la norma reglamentaria, sino, por el contrario, una norma de concreción y ejecución del régimen jurídico esencial ya configurado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a su juicio, un efecto retroactivo, en tanto que el nuevo régimen jurídico se aplica desde la entrada en vigor del Real Decreto-ley 972013, y así lo prevé de manera explícita la norma, con independencia de que quepa una normativa de desarrollo. La retroactividad que pudiera apreciarse lo sería solo de grado mínimo, pues la aplicación de la nueva ley se produce sólo respecto de los efectos de las situaciones que se generen tras la entrada en vigor de la misma, algo admitido doctrinalmente por la jurisprudencia constitucional, máxime en lo que se refiere al cambio legislativo que experimente el ordenamiento a través de normas con rango de ley, cuya actividad innovadora no contraviene el principio de irretroactividad. Tampoco nos hallamos ante una norma sancionadora en sentido técnico, y la misma no posee alcance expropiatorio alguno, ni incide en derechos patrimoniales ya consolidados e incorporados definitivamente al patrimonio del destinatario de la norma o modificativa de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infracción del principio de seguridad jurídica, señala el Abogado del Estado que la constatación de la generación e incremento del déficit tarifario y la constante preocupación por su corrección, a fin de garantizar la financiación y viabilidad definitiva del sistema, atestiguan la gravedad de la situación, y frente a ese objetivo patente del legislador, no cabe adoptar una postura de sorpresa acerca de la evolución de las medidas legislativas ni de falta de previsibilidad. Las circunstancias que motivan la regulación de fondo contenida en el Real Decreto-ley, y su condición de norma con rango de ley, disipan la objeción de una supuesta o hipotética falta de seguridad jurídica respecto de la situación regulada, por comparación con la normativa preexistente que viene a modificar. Se recuerda que, conforme a la doctrina constitucional, el principio de seguridad protege la confianza de los ciudadanos, pero no puede entenderse como un supuesto derecho al mantenimiento de una determinado régimen jurídico; la confianza que protege ese principio es únicamente la que puede existir frente a cambios normativos que no sean razonablemente previsibles, y no puede resultar previsible el mantenimiento indefinido e inamovible de una situación, que no conceda al legislador la posibilidad de alteración de ese régimen o la innovación de la realidad jurídica, hacia una situación regida por premisas normales de explotación económica de mercado, en un sector empresarial determinado, es decir no puede pretenderse la permanencia de un sistema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asimismo por el Abogado del Estado la supuesta desigualdad de trato entre empresas del sector eléctrico, pues, como se pone de manifiesto en el informe de la Secretaría General Técnica, “la evolución descontrolada e insostenible del déficit de tarifa ha hecho necesaria la adopción de múltiples medidas…que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pretendida vulneración del Tratado sobre la carta de la energía, se afirma que la variación del ordenamiento jurídico se ha producido en el ámbito del derecho interno, no por lo que al Tratado respecta. En todo caso, como ha declarado también la jurisprudencia constitucional, los tratados internacionales no constituyen en sí mismos parámetros o premisas de comparación para valorar la constitucionalidad de las leyes. Las posibles consecuencias de su vulneración pertenecen más bien al ámbito de la legislación ordinaria, al no formar parte los tratados en sí del bloque de la constitucionalidad. En todo caso —se añade— el Tratado no ha sido vulnerado por el Real Decreto-ley 9/2013, pues las determinaciones contenidas en aquél en orden a la protección de las inversiones se adecúan a la misma justificación sobre la conformidad con la Constitución Española del Real Decreto-ley, en tanto que de esa adecuación constitucional cabe derivar la consideración de un tratamiento justo y equitativo en lo que a la regulación contenida en el Real Decreto-ley se refiere o al tratamiento de las inversiones procedentes de otros Estados miembros, partes contratantes de la carta, no menos favorable que a las inversiones nacionales en el mismo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cambio de situaciones objetivas y la regulación general que modifica la materia bajo cuyo marco se efectuaron las inversiones no supone una expropiación de derechos, pues el inversor materializó su inversión bajo la vigencia de un régimen jurídico concreto, a cuya petrificación o inalterabilidad no tenía derecho. El Real Decreto-ley posee una eficacia ex nunc, lo cual, de acuerdo con la jurisprudencia constitucional, no supone afectación desfavorable a los derechos adquiridos desde la perspectiva constitucional, es decir, la reforma no incide en derechos patrimoniales ya consolidados e incorporados definitivamente al patrimonio del destinatario, o en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86.1 CE, el Abogado del Estado se remite de nuevos a los razonamientos expuestos en el informe de la Secretaría General Técnica del Ministerio de Industria, Turismo y Comercio, en el que se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la Energía, en un saldo de deuda acumulada de 26.062,51 millones de euros, a 10 de mayo de 2013. De forma complementaria al cálculo de la deuda del sistema eléctrico, dicha Comisión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señalando el citado informe, que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desde los operadores de instalaciones de negación de redes a los consumidores, pasando por los contribuyentes a través de los presupuestos generales del Estado. Todo ello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razones se ponen también de relieve en la exposición de motivos del Real Decreto-ley, añadiendo a las mismas el hecho de haber tenido lugar durante el primer semestre del año 2013 una serie de circunstancias que han variado las hipótesis sobre las que se realizaron las estimaciones, lo que podría producir nuevos desajustes al final del ejercicio si no se toman nuevas medidas de urgencia para corregir la situación. Las desviaciones vienen motivadas por la concurrencia de unas condiciones meteorológicas atípicas con índices muy altos de pluviometría y vientos, lo que ha supuesto el hundimiento del precio del mercado diario y un incremento de horas de funcionamiento de determinadas tecnologías y, en particular, la eólica con derecho a régimen primado. A ello se ha añadido también el efecto de la crisis económica sobre las economías domésticas, que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en la exposición de motivos,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febrero de 2016 se acordó señalar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Parlamento de Navarra contra el artículo 1, apartado dos; disposición adicional primera; disposición transitoria tercera; y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vienen, en lo sustancial, a modificar la Ley 54/1997, de 27 de noviembre, del sector eléctrico, en orden al establecimiento de un nuevo régimen retributivo para las instalaciones de producción de energía eléctrica a partir de fuentes de energía renovable, cogeneración y residuos, y a habilitar al Gobierno para la aprobación por real decreto del régimen jurídico y económico para estas instalaciones con retribución primada, que modificará el régimen retributivo de las instalaciones existentes, y será de aplicación desde la entrada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Parlamento de Navarra considera que los preceptos impugnados infringen: el art. 86.1 CE, en cuanto que las modificaciones que introducen en el sistema de retribución de las energías de régimen especial carecen de eficacia inmediata, y por lo tanto no guardan conexión de sentido con la situación extraordinaria que se trata de solventar; el principio general de irretroactividad de las disposiciones restrictivas de derechos individuales, que contempla el art. 9.3 CE, en la medida en que dichos preceptos prevén una eficacia retroactiva en grado máximo de la normativa reglamentaria de desarrollo de la norma de urgencia para las instalaciones renovables existentes; y el principio de seguridad jurídica garantizado también por el art. 9.3 CE, en cuanto el nuevo régimen económico de las instalaciones renovables existentes con anterioridad a la entrada en vigor del Real Decreto-ley, menoscaba la debida certeza del ordenamiento jurídico, frustrando la confianza legítima en el poder público que tal principio constitucional protege.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controvertidas en el presente proceso presentan una sustancial coincidencia con las suscitadas en el recurso de inconstitucionalidad tramitado bajo el número 5347-2013 y resuelto por la reciente STC 270/2015, de 17 de diciembre, cuya doctrina resulta, en consecuencia, de directa aplicación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y en lo que respecta a la pervivencia del proceso tras las modificaciones efectuadas en la norma impugnada por la Ley 24/2013, de 26 de diciembre, del sector eléctrico, hemos tenido ocasión de señalar que tales modificaciones “no han dado lugar a un derogación, o, lo que es lo mismo, a la remoción absoluta de las situaciones jurídicas creadas al amparo de la disposición impugnada, sino, más bien al contrario, a una novación actualizada del régimen retributivo que se contempla en los preceptos impugnados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 (STC 270/2015,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examen de fondo, procede examinar en primer término la tacha de inconstitucionalidad relativa a la vulneración del art. 86.1 CE que se imputa a los preceptos impugnados y que se fundamenta en la ausencia del presupuesto habilitante de la “extraordinaria y urgente necesidad” y, más en concreto, en la inexistencia de la debida conexión de sentido entre las medidas adoptadas y la situación de urgencia que se pretende subvenir.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los requisitos previstos en el art. 86.1 CE, fue objeto de examen pormenorizado en el fundamento jurídico 5 de la STC 270/2015, entendiendo que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relación con los concretos preceptos que son objeto del recurso de inconstitucionalidad,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conexión de sentido, “es evidente que las medidas propuestas, en cuanto persiguen precisamente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por los recurrentes la infracción del principio de irretroactividad y del principio de seguridad jurídica, contemplados ambos en el art. 9.3 CE. Los argumentos expuestos por los recurrentes fueron ya expresamente rechazados en el fundamento jurídico 7 de la STC 270/2015, a la que también procede remitirse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en cuanto al primero, hemos afirmado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pues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legislativos producidos no pueden ser así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contexto, debe rechazarse también la pretendida contravención de lo dispuesto en los arts. 10 y 13 del Tratado sobre la carta de la energía, pues, como también hemos tenido ocasión de señalar (STC 270/2015, FJ 6), “este Tribunal ha declarado reiteradamente que los tratados internacionales no constituyen por sí mismos parámetro de contraste para valorar la posible inconstitucionalidad de las leyes, pues la supuesta contradicción de los tratados por las leyes o por otras disposiciones normativas posteriores no es cuestión que afecte a la constitucionalidad de éstas y que, por tanto, deba ser resuelto por el Tribunal Constitucional (STC 49/1988, fundamento jurídico 14, in fine), sino que, como puro problema de selección del derecho aplicable al caso concreto, su resolución corresponde a los órganos judiciales en los litigios de que conozcan (STC 28/1991, de 14 de febrero, FJ 5, y 207/2013, de 5 de diciembre, FJ 4). En suma, no corresponde a este Tribunal determinar la compatibilidad o no de un precepto legal con un tratado internacional, ni éstos pueden erigirse en normas fundamentales y criterios de constitucionalidad (STC 142/1993,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tampoco la incorporación de un tratado al ordenamiento jurídico interno, tras su ratificación y publicación oficial, determina —como pretenden los recurrentes—, la supuesta vulneración del principio de jerarquía normativa, puesto que la garantía de la jerarquía normativa proscribe que una norma de rango inferior contravenga lo dispuesto en una de rango superior. Sin embargo, si el criterio de enjuiciamiento en un proceso de constitucionalidad viene proporcionado por la Constitución y, eventualmente, por las normas que integran el bloque de constitucionalidad, dado que, por definición, en todo recurso de inconstitucionalidad subyace un problema de jerarquía normativa, resulta que tal jerarquía no es un canon idóneo para esta labor. La apreciación de contradicción entre un texto legal y la Constitución no entraña una mera transgresión por norma de rango inferior de lo establecido en otra de rango superior, sino pura y simplemente, la inconstitucionalidad de la norma con rango de ley [SSTC 91/1998, de 23 de abril, FJ 2 y 198/2012, de 26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por último, que la regulación impugnada viene a establecer una retroactividad incompatible con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a este respecto que, como ya se avanzó,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que tiene un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Recogiendo de nuevo lo señalado en la STC 270/2015, FJ 7 c), procede recordar que “el límite expreso de la retroactividad in peius de las leyes que el art. 9.3 CE garantiza, se circunscribe a las leyes ex post facto sancionadoras o restrictivas de derechos individuales. Fuera de estos dos ámbitos, nada impide al legislador dotar a la ley del grado de retroactividad que considere oportuno, ya que de lo contrario se podrían producir situaciones de congelación o petrificación del ordenamiento jurídico (STC 49/2015, de 5 de marzo, FJ 4). Como ya señalábamos desde nuestros primeros pronunciamientos (SSTC 42/1986, de 10 de abril, FJ 3, y 65/1987, de 21 de mayo, FJ 19), lo que se prohíbe en ese art. 9.3 CE es la retroactividad entendida como incidencia de la nueva ley en los efectos jurídicos ya producidos de situaciones anteriores. La irretroactividad sólo es aplicable a los derechos consolidados, asumidos e integrados en el patrimonio del sujeto y no a los pendientes, futuros, condicionados y expectativas [por todas, SSTC 99/1987, de 11 de junio, FJ 6 b), y 178/1989, de 2 de noviembre, FJ 9], de forma que sólo puede afirmarse que una norma es retroactiva a los efectos del art. 9.3 CE cuando incide sobre relaciones consagradas y afecta a situaciones agotadas [STC 99/1987, FJ 6 b)], supuesto en el que la prohibición de retroactividad operaría plenamente y solo exigencias cualificadas del bien común podrían imponerse excepcionalmente a tal principio. Por el contrario, en el caso de la retroactividad impropia, que incide en situaciones no concluidas, hay que reconocer al legislador un amplio margen de libertad, de suerte que no entran dentro del ámbito de la retroactividad prohibida las disposiciones que, carentes de efectos ablativos o peyorativos hacia el pasado, despliegan su eficacia inmediata hacia el futuro aunque ello suponga incidir en una relación o situación jurídica aún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de este Tribunal, el art. 9.3 CE no contiene una prohibición absoluta de retroactividad que conduciría a situaciones congeladoras del ordenamiento contrarias al art. 9.3 CE (STC 126/1987, de 16 de julio, FJ 11), ni impide que las leyes puedan afectar a derechos e intereses derivados de situaciones jurídicas que siguen produciendo efectos, pues no hay retroactividad proscrita cuando una norma regula pro futuro situaciones jurídicas creadas con anterioridad a su entrada en vigor o cuyos efectos no se han consumado, ya que el legislador puede variar ex nunc el régimen jurídico preexistente de los derechos individuales, siempre que se ajuste a las restantes exigencias de la Constitución (STC 227/1988, de 29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una medida normativa como la impugnada no entra en el ámbito de la retroactividad prohibida por el art. 9.3 CE, pues nos hallamos ante relaciones jurídicas no concluidas, cuya resistencia a la retroactividad de la ley es menor que en los supuestos de retroactividad auténtica, debiendo reconocérsele al legislador un amplio margen de libertad en la constatación de la concurrencia de circunstancias concretas y razones que pudieran ser discutibles en el debate político, pero que, desde el punto de vista constitucional, aparecen como suficientes para justificar la retroactividad impropia ante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5851-2013,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 invocación de los principios de seguridad jurídica y confianza legítima analizada en el fundamento jurídico 4,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concurrente a la STC 270/2015, de 17 de diciembre,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