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19 de enero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16 de diciembre de 2014 tuvo entrada en el Registro General de este Tribunal escrito del Tribunal Superior de Justicia de Andalucía, Sala de lo Contencioso-Administrativo (Sección Tercera), con sede en Sevilla, al que se acompaña, además del testimonio del procedimiento tramitado con el núm. 179-2013, el Auto de 14 de octubre de 2014 por el que se plantea cuestión de inconstitucionalidad en relación con el art. 17.8 de la Ley 17/2012, de 27 de diciembre, de presupuestos generales del Estado para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Unión Sindical Obrera de Andalucía (USO) interpuso recurso contencioso-administrativo contra diversas órdenes de 27 de febrero de 2013, de la Consejería de Educación de la Junta de Andalucía, por las que se acuerda denegar el concierto educativo a determinados centros de educación diferenciada. Alega la demanda, entre otras razones, que tales órdenes vulneran lo dispuesto en el art. 17.8 de la Ley 17/2012, de 27 de diciembre, de presupuestos generales del Estado para 2013, precepto que constituye el objeto de esta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Conclusas las actuaciones y dentro del plazo para dictar sentencia, por providencia de 1 de julio de 2014 se dio traslado a las partes y al Ministerio Fiscal para que formularan alegaciones en torno a la pertinencia de plantear cuestión de inconstitucionalidad sobre el citado artículo 17.8. A instancia del Fiscal, que recurrió en reposición la providencia por no cumplir los requisitos del art. 35.2 de la Ley Orgánica del Tribunal Constitucional (LOTC), con fecha 1 de septiembre de 2014 se dictó nueva providencia en la que se especifica que la duda de constitucionalidad se funda en la posible vulneración de la reserva de ley orgánica (art. 81.1 CE) y del ámbito material de las leyes de presupuestos (art. 134.2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sus alegaciones, la parte demandante se mostró desfavorable al planteamiento de la cuestión de inconstitucionalidad, en tanto que el representante procesal de la Junta de Andalucía y el Ministerio Fiscal manifestaron la procedencia de su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Mediante Auto de 14 de octubre de 2014, el órgano judicial acuerda plantear cuestión de inconstitucionalidad en relación con el art. 17.8 de la Ley 17/2012, de 27 de diciembre, de presupuestos generales del Estado para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de esta cuestión de inconstitucionalidad razona que, tras la entrada en vigor de la Ley Orgánica 2/2006, de 3 de mayo, de educación (LOE), resultaba conforme a derecho, de acuerdo con la jurisprudencia del Tribunal Supremo, que la Administración rechazase celebrar conciertos educativos con centros docentes privados que no escolarizan alumnos de ambos sexos, en atención a lo establecido en su artículo 84. Tras la aprobación de la Ley 17/2012, la regla es la contraria: su artículo 17, relativo al módulo económico de distribución de fondos públicos para sostenimiento de centros concertados, estableció en su apartado 8 que lo en él establecido es plenamente aplicable a la financiación de centros concertados “incluidos los de educación diferenciada que escolarizan alumnos de un solo sexo”, y ello “con independencia del modelo de agrupamiento de alumnos que realicen los centros docentes en el ejercicio de sus competencias”. El precepto cuestionado habría sido vulnerado por el acto administrativo recurrido, siendo incuestionable que de su validez depende 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plantea dos dudas acerca de la constitucionalidad del art. 17.8 de la Ley 17/2012: de una parte, la posible vulneración del art. 81.1 CE, que reserva a la ley orgánica la regulación de los aspectos esenciales de un derecho fundamental, teniendo en cuenta que, antes de la Ley 17/2012, esta cuestión estaba regulada en la Ley Orgánica de educación; de otra, la posible vulneración del art. 134.2 CE, por desbordar los límites constitucionales de la Ley de presupuestos, según la doctrina constitucional (STC 76/1992, de 14 de mayo), que distingue entre el contenido necesario y el eventual, posible y no necesario, para el que se requiere la relación directa con los gastos e ingresos que integran el presupuesto o con los criterios de política económica de la que el presupuesto es instrumento. El precepto impugnado, podría no cumplir los límites establecidos en cuanto no contiene una previsión de gastos e ingresos, y es dudoso que, aun cuando pueda tener una relación directa con los ingresos o gastos del Estado, sea complemento necesario para su mejor inteligencia.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18 de noviembre de 2015, la Sección Cuarta, a los efectos determinados por el art. 37.1 LOTC, acordó oír al Fiscal General del Estado para que, en el plazo de diez días, alegara acerca de la admisibilidad de esta cuestión de inconstitucionalidad, en relación con el cumplimiento de los requisitos procesales (art. 35.2 LOTC) y por si hubiese devenido notoriamente infundada (STC 234/2015, de 5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con fecha 11 de diciembre de 2015, el Fiscal General del Estado solicita la inadmisión de la cuestión, en atención a las razones que se sintetizan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 la vista de lo establecido en la STC 234/2015, de 5 de noviembre, FJ 2, el órgano promotor no ha formulado adecuadamente los denominados juicios de aplicabilidad y relevancia, porque no ha tenido en cuenta lo establecido en la disposición transitoria segunda de la Ley orgánica 8/2013, de 9 de diciembre, para la mejora de la calidad educativa (LOMCE), en relación con la aplicación temporal del art. 84.3 LOE, en la redacción dada por el apartado 61 del artículo único de la Ley Orgánica para la mejora de la calidad educativa. Dado el tenor literal de tales preceptos, es claro que éstos pudieran ser directamente aplicables al supuesto que la Sala ha de examinar, al hallarse vigente la Ley Orgánica para la mejora de la calidad educativa en la fecha del Auto de planteamiento de la cuestión de inconstitucionalidad, pese a lo cual el órgano judicial no ha hecho referencia alguna a ese precepto, ni para completar su argumentación, ni para establecer las razones por las que, en su caso, lo ha considerado inaplicable.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las cosas, pudiera suceder que un pronunciamiento del Tribunal Constitucional sobre el art. 17.8 de la Ley 17/2012 pudiera no ser necesario para resolver el caso de autos, con lo que el juicio de constitucionalidad podría quedar desconectado de su aplicación al proceso a quo, si el órgano judicial optara por aplicar la disposición transitoria segunda LOMCE una vez resuelta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contradicción entre el art. 17.8 de la Ley 17/2012 y el art. 84.3 LOE en la redacción anterior a su modificación por la Ley Orgánica para la mejora de la calidad educativa, que para el órgano judicial funda la duda de constitucionalidad, no se produciría si se entendiera, como hace la STC 234/2015, FJ 2, que las normas aplicables al caso son el precepto cuestionado y la nueva redacción de dicho art. 84.3 LOE, que resultaría aplicable conforme a la disposición transitoria segunda LOMCE.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Del tenor de estos preceptos se deduce que la cuestión de inconstitucionalidad sería notoriamente infundada, por lo que también por este motivo procedería su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del Tribunal Superior de Justicia de Andalucía, con sede en Sevilla, plantea cuestión de inconstitucionalidad en relación con el art. 17.8 de la Ley 17/2012, de 27 de diciembre, de presupuestos generales del Estado para el año 2013. Entiende el órgano judicial que el citado precepto puede vulnerar tanto la reserva de ley orgánica establecida en el art. 81.1 CE como los límites materiales de las leyes de presupuestos, que derivan del art. 134.2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solicita la inadmisión de esta cuestión, por las razones que han quedado detalladas en los antecedentes de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 37.1 de la Ley Orgánica del Tribunal Constitucional, este Tribunal puede rechazar en trámite de admisión, mediante Auto y con la sola audiencia del Fiscal General del Estado, aquellas cuestiones de inconstitucionalidad en las que faltaren los necesarios requisitos procesales o que fueren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Estamos ante una cuestión sustancialmente idéntica a la que ha sido objeto de la reciente STC 234/2015, de 5 de noviembre, en la que este Tribunal ha decidido inadmitir una cuestión de inconstitucionalidad promovida en relación con el art. 17.8 de la Ley 17/2012 por la misma Sala, por apreciar la posible vulneración de los mismos preceptos constitucionales. Procede en consecuencia dar por reproducido lo razonado en el fundamento jurídico 2 de dicha Sentencia, para concluir que tampoco en este caso han quedado adecuadamente formulados los juicios de aplicabilidad y relevancia: siendo “indiscutible que el precepto cuestionado es aplicable para la resolución del pleito sometido a la consideración del órgano judicial … podría no ser el único relevante a la vista de lo regulado por la disposición transitoria segunda LOMCE en relación con el art. 84.3 LOE, reflexión que no aparece en el Auto de planteamiento que guarda silencio respecto a la relación entre esta norma y la que ha cuestionado. Ausencia de argumentación que conlleva un evidente riesgo para el carácter concreto del control de constitucionalidad verificado mediante este tipo de procesos, ya que esa omisión implicaría que,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(STC 83/2015,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enero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