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7222-2013, promovido por doña Mónica Rebeca Liberato Rodríguez, representada por la Procuradora de los Tribunales doña Carmen Olmos Gilsanz y asistida por el Abogado don Enrique Arce Mainzhausen, contra el Auto de la Sala de lo Social del Tribunal Superior de Justicia de Castilla y León de 23 de octubre de 2013 por el que se desestima el incidente de nulidad de actuaciones interpuesto contra la Sentencia de la Sala de lo Social del Tribunal Superior de Justicia de Castilla y León de 24 de julio de 2013 desestimatoria a su vez del recurso de suplicación interpuesto con la Sentencia del Juzgado de lo Social núm. 2 de León de 11 de marzo de 2013. Ha intervenido el Ministerio Fiscal.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Carmen Olmos Gilsanz, en nombre y representación de doña Mónica Rebeca Liberato Rodríguez, bajo la dirección del Letrado don Enrique Arce Mainzhausen, interpuso demanda de amparo contra las resoluciones que se mencionan en el encabezamiento mediante escrito registrado en este Tribunal el 9 de diciembre de 2013, por entender vulnerado los arts. 14, 15, 18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venía prestando sus servicios para la empresa Bershka BSK España, S.A. El 21 de junio de 2012 fue despedida por transgresión de la buena fe contractual. El departamento de seguridad de Inditex, a raíz de la instalación de un nuevo sistema de control informático de caja, detectó que en la tienda y caja donde prestaba sus servicios la demandante existían múltiples irregularidades, de lo que podría desprenderse una apropiación dineraria por parte de alguno de los trabajadores que trabajaban en dicha caja, entre ellos la demandante. Por ello encargaron a la empresa Prosegur Compañía de Seguridad, S.A., que instalara una cámara de videovigilancia en la tienda donde prestaba sus servicios la demandante y que controlara la caja donde trabajaba.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se instaló, no comunicando a los trabajadores dicha instalación, si bien en el escaparate del establecimiento, en un lugar visible, se colocó el distintivo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21 de junio de 2012 se comunicó a la demandante su despido. En la carta de despido constaba que era despedida disciplinariamente porque se había venido apropiando de efectivo de la caja de la tienda, en diferentes fechas y de forma habitual. En concreto, se señalaba los días y horas en los que se había apropiado del importe de 186,92 €, habiendo realizado para ocultar dicha apropiación las operaciones falsas de devoluciones de venta de prendas.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presentó demanda de despido contra Bershka BSK España, S.A. En su demanda solicitaba la declaración de nulidad del despido por atentar contra su honor, intimidad y dignidad, y subsidiariamente la declaración de improcedencia. La trabajadora en su demanda sostuvo que en el centro de trabajo no existía comunicación al público ni carteles comunicativos de la existencia de cámaras de videograbación, ni tampoco comunicación a la Agencia de Protección de Datos, ni autorización por la sección de seguridad privada de la comisaría de policía de León, ni tampoco comunicación o informe previo del comité de empresa de la instalación de la videograbación.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del Juzgado de lo Social núm. 2 de León de 11 de marzo de 2013 se desestimó la demanda y se declaró procedente el despido. Señala el Juzgado que la empresa ha acreditado plenamente con arreglo al art. 105 de la Ley reguladora de la jurisdicción social los hechos que constan en la carta motivadores del despido, en base a lo siguiente: “A) Por la declaración testifical del responsable de seguridad de INDITEX, que manifestó que en el puesto de trabajo y en la tienda donde prestaba sus servicios la demandante se habían detectado irregularidades de las que pudieran derivarse una apropiación dineraria de carácter indebido. Por lo que se encargó a la empresa PROSEGUR la colocación de una cámara de videovigilancia. B) Por las declaraciones testificales de la responsable de recursos humanos y de la dirección de la empresa demandada en Castilla y León, que se valoraron como muy verosímiles por la contundencia y coincidencia respecto de los términos en que se hicieron. Y que, en síntesis, manifestaron que cuando a la actora se le leyó la carta de despido reconoció plenamente los hechos, pidiendo perdón y diciendo que su conducta respondía a una necesidad por una mala racha que duraba mucho tiempo. C) Por el escrito de finiquito firmado por la actora, tal y como se reconoció en el acto del juicio, que sin perjuicio de lo ya dicho en cuanto a la falta de enervación por el mismo de la acción de despido nulo, implícitamente está admitiendo los hechos, por la renuncia a la impugnación del despido ordinario”. Y, por lo que se refiere a la instalación de la cámara de videovigilancia afirma la Sentencia que “en la instalación y grabación se cumplió escrupulosamente la normativa al respecto. En efecto, con arreglo a la STC 186/2000, de 10 de julio, concurría la situación precisa para el control oculto, esto es sin notificar expresamente la colocación de la cámara a los trabajadores, porque era, en principio, el único medio posible dicho control para satisfacer el interés empresarial de saber fehacientemente quien estaba realizando los actos defraudatorios de los que indiciariamente ya se tenían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interpuso la demandante recurso de suplicación que fue desestimado por Sentencia de la Sala de lo Social del Tribunal Superior de Justicia de Castilla y León de 24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en síntesis, la demandante que el despido ha de calificarse como nulo, puesto que las pruebas que condujeron a exteriorizar y captar los hechos imputados a la trabajadora y que justificaron su despido se obtuvieron con preterición de los derechos fundamentales de la misma a su intimidad y dignidad, estándose entonces ante actividad probatoria ineficaz por ilícita. Sin embargo, a juicio de la Sala, “la decisión empresarial de colocar una cámara de videovigilancia en el centro de trabajo … satisfizo el juicio de proporcionalidad constitucionalmente exigido para poder afirmar su legalidad y legitimidad en sede de tutela de los derechos fundamentales y libertades públicas de los que son titulares los trabajadores en el ámbito del contrato de trabajo. En primer lugar, la medida sobre la que se debate integra una iniciativa que, en principio, se encuentra dentro de las facultades legales que se atribuyen al poder empresarial de dirección y de control de la actividad laboral, puesto que el art. 20.3 ET faculta al empresario para la adopción de medidas de vigilancia y control del cumplimiento por el trabajador de sus obligaciones y deberes laborales, siempre que en su adopción y aplicación se guarde la consideración debida a su humana dignidad. Y la referida medida debe considerarse idónea, en tanto que la misma era útil para exteriorizar, conocer e identificar las irregularidades existentes en la caja del centro comercial, en el que prestaba servicios la trabajadora despedida, irregularidades detectadas tras la implantación de un nuevo sistema de control informático de la dependencia de caja. En segundo lugar, la instalación de la cámara de videovigilancia se revelaba necesaria para aquilatar las irregularidades o anomalías que pudieren estar relacionadas con el uso o con la gestión de la caja del centro comercial, puesto que se trataba de verificar a través de aquella instalación eventuales operaciones o maniobras de apropiación dineraria, esto es, de maniobras de trasiego físico del dinero obrante en la caja a otro lugar distinto en el que ese dinero se depositaba. Y, en tercer término, la medida era necesariamente proporcional, en tanto que su adopción tenía como exclusivo destino la dependencia de caja de la tienda, esto es, un espacio destinado a la permanente interrelación personal y en el que se llevan a cabo conductas escasamente exigentes de la preservación de la injerencia o del conocimiento de las mismas por terceras personas; en tanto que la videovigilancia afectaba exclusivamente a uno de esos ámbitos, cual es el de la recaudación dineraria, en los que se expresa de forma primordial el interés de la empresa; en tanto que la instalación de la cámara estuvo acompañada de la colocación de un anuncio informativo de que el centro de trabajo estaba video vigilado; y en tanto que la medida, dotada de la necesidad de su adopción que es inherente a la previa y fundada sospecha de que se estaban cometiendo irregularidades sugerentes de apropiación dineraria, tenía también por finalidad la captación de eventuales irregularidades afectantes a ese elemento nuclear del contrato de trabajo y de su mantenimiento en que consiste el cumplimiento de las obligaciones de trabajo con la probidad y lealtad que exige la buena fe (arts. 5 a) y 20.2 ET). En consecuencia, la decisión sobre la que se debate y que se tacha en el escrito del recurso como ilegal por lesiva de derechos fundamentales no fue tal, al superar la misma el juicio de adecuación, de razonabilidad o de proporcionalidad constitucionalmente exigido para elucidar los límites de la injerencia del poder empresarial de control de la actividad laboral, cuando ese poder afecta a derechos fundamentales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esta Sentencia interpuso la recurrente incidente de nulidad de actuaciones ante la Sala de lo Social del Tribunal Superior de Justicia de Castilla y León que fue desestimado por Auto de 23 de octubre de 2013 porque la Sentencia cuya nulidad se instaba era susceptible de recurso de casación para unificación de doctrina y porque la misma ya abordó, acertada o desacertadamente, la cuestión que se suscitaba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alega vulneración de los arts. 14, 15, 18.1, 18.4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18.1 CE afirma que lo alegado en el recurso de suplicación no era que el despido se hubiere producido con violación de sus derechos o libertades, confundiendo el despido vulnerador de éstos, sino que lo era con la infracción de los mismos para la obtención de la prueba de los hechos en los que se fundamentó, cuestiones absolutamente diferentes, ya que para que el despido sea nulo ha de producirse por una causa ajena al contrato de trabajo, directamente atentatoria contra un derecho fundamental y verdadero móvil de la decisión extintiva del empleador, absolutamente al margen de cualquier motivo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reproduce el contenido de una Sentencia del Tribunal Supremo de 5 de diciembre de 2003 en la que se señala que los controles empresariales que puedan establecer los empleadores en uso de su derecho a controlar la actividad de los trabajadores serán lícitos mientras no produzcan resultados inconstitucionales, y que para poder afirmar si ese respeto se entiende producido o no habrá que establecer en cada caso si la medida empresarial adoptada se acomoda a las exigencias de proporcionalidad entre el fin pretendido con ella y la posible restricción de aquel derecho fundamental de los trabajadores, para lo cual es necesario constatar si dicha medida es susceptible de conseguir el objetivo propuesto (juicio de idoneidad), si además es necesaria (juicio de necesidad) y finalmente si la misma es ponderada o equilibrada (juicio de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que en casos como el presente se exige ineludiblemente la información previa al trabajador. En el ámbito laboral, no existe razón que tolere la limitación del derecho de información que integra la cobertura ordinaria del derecho fundamental del art. 18.4 CE, sin que sea suficiente que el tratamiento de datos resulte en principio lícito o que pueda resultar eventualmente proporcionado al fin perseguido, debiendo el control empresarial asegurar en todo caso la debida información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recurrente en que en el ámbito del contrato de trabajo, como núcleo de los derechos y deberes derivados del contrato, cuando se produce una sanción disciplinaria a trabajador por incumplimiento de éste, con sanción basada en imágenes captadas por las cámaras de videovigilancia instaladas en el puesto de trabajo, deben de respetarse la protección de datos de carácter personal y su derecho a la información. El tratamiento de los datos sin haber informado al trabajador sobre la utilidad de supervisión laboral asociada a las capturas de su imagen, a la que se ha de añadir la insuficiencia de la existencia de distintivos anunciando la instalación de cámaras y la captación de imágenes y de la notificación de creación del fichero a la Agencia Española de Protección de Datos, para su validez, exige la necesidad de información previa, expresa, precisa, clara e inequívoca a los trabajadores sobre la captación de imágenes, su finalidad de control de la actividad laboral y su posible utilización para la imposición de sanciones disciplinarias por incumplimientos del contrato de trabajo. De no hacerse así, a su juicio, se vulnera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protección de datos y el derecho de información en el ámbito laboral acarrea la inexistencia de razón que tolere la limitación del derecho de información que integra la cobertura ordinaria del derecho fundamental del art. 18.4 CE, sin que sea suficiente que el tratamiento de datos resulte en principio lícito o que pueda resultar eventualmente proporcionado al fin perseguido. El control empresarial deberá asegurar la debida información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reproduce la doctrina al respecto contenida en la STC 29/2013, de 11 de febrero, e indica que el Tribunal Constitucional ha fijado como elemento caracterizador de la definición constitucional del art. 18.4 CE, de su núcleo esencial, el derecho del afectado a ser informado de quién posee los datos personales y con qué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se vulnera el derecho a la tutela judicial efectiva en cuanto las decisiones judiciales deben ser racionales, fundadas en derecho, sin que puedan ser de apreciación por los tribunales pruebas obtenidas con vulneración de derechos fundamentales, cual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noviembre de 2014, la Sala Primera acordó la admisión a trámite de la demanda y, a tenor de lo dispuesto en el art. 51 de la Ley Orgánica del Tribunal Constitucional (LOTC), requerir a la Sala de lo Social del Tribunal Superior de Justicia de Castilla y León, con sede en Valladolid, para que en el plazo de diez días remitiera certificación o copia adverada de las actuaciones correspondientes al recurso de suplicación núm. 1078-2013. Igualmente se acordó dirigir comunicación al Juzgado de lo Social núm. 2 de León a fin de que, en plazo que no exceda de diez días, remitiera certificación o copia adverada de las actuaciones correspondientes al procedimiento sobre despido/ceses núm. 841-2012,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19 de diciembre de 2014 en el Registro General de este Tribunal, se personó en el recurso de amparo la Letrada doña Belén Sánchez Caja, en nombre y representación de Bershka BSK España, S.A., solicitando que se la tenga por comparecida en tiempo y forma en el proceso constitucional y que se entiendan con ella las sucesivas notificaciones y/o diligencia en el domicilio profesional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diligencia de ordenación del Secretario de Justicia de la Sala Primera de 29 de diciembre de 2014, de conformidad con el art. 81 LOTC, se concedió un plazo de diez días a la Abogada doña Belén Sánchez Caja, para que dentro de dicho término compareciera con Procurador debidamente apoderado, advirtiendo a la citada Abogada que de no subsanar el defecto en el plazo indicado, se tendrá a dicha entidad por no personada continuándose la tramitación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 este Tribunal el 14 de enero de 2015 se personó en nombre y representación de Bershka BSK España, S.A., el Procurador de los Tribunales don Argimiro Vázquez Guillén solicitando que se entiendan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22 de enero de 2015 se tuvo por personado y parte en nombre y representación de Bershka BSK España, S.A., al Procurador don Argimiro Vázquez Guillén, y a tenor de lo dispuesto en el art. 52 LOTC, se da vista de todas las actuaciones del presente recurso de amparo, en la Secretaría de la Sala Primera,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20 de febrero de 2015 presentó sus alegaciones el Ministerio Fiscal, interesando se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con carácter previo al análisis de las cuestiones de fondo, que el recurso es extemporáneo al haberse prolongado artificialmente el plazo para su interposición con motivo de suscitarse un recurso manifiestamente improcedente. Este recurso no es otro que el incidente de nulidad de actuaciones. Señala el Fiscal que dentro de la relación de derechos fundamentales invocados respectivamente en el recurso de suplicación y en el incidente de nulidad, no existe una total y absoluta igualdad, ya que al formalizarse el recurso de suplicación se citan sin más los arts. 14, 15, 18 y 24.1 CE. El desarrollo de tales motivos se centra esencialmente en el art. 18.1 CE, invocándose el genérico derecho a la intimidad personal. Se razona desde la exclusiva perspectiva del art. 18.1 CE no haciéndose la más mínima mención al derecho de autodeterminación informativa del art. 18.4 CE, que no obstante sí es objeto de análisis posteriormente en la promoción del incidente de nulidad y por supuesto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invocación al derecho fundamental protegido por el art. 18.4 CE aparece por primera vez en el escrito por el que se suscita el incidente de nulidad de actuaciones, aduciéndose una supuesta lesión tanto en la sentencia de instancia como en la de suplicación, por el hecho de no haberse declarado judicialmente la nulidad de su despido, no obstante haberse obtenido datos de carácter personal que la recurrente estima no podrían haber sido recogidos, si no es con su conocimiento y, además, mediante su previa comunicación a la Agencia Española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para el Ministerio Fiscal los razonamientos de uno y otro escrito no resultan exactamente coincidentes, pudiendo distinguirse, de un lado, la cita conjunta que se hace en suplicación de los arts. 14, 15, 18 y 24.1 CE, y de otro, la repetición que de ellos se contiene en el escrito promotor del incidente y a los que se añade una especificación del art. 18 CE, identificando como tal el derecho a la autodeterminación informativa del art. 18.4 CE que es objeto de desarrollo argumental por vez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uno como en otro caso, la consecuencia, en opinión del Fiscal, no puede ser otra que la de erigirse en causas de inadmisión de la demanda de amparo. Por lo que se refiere a la repetición en suplicación y en el incidente, de los arts. 14, 15, 18 (en realidad 18.1) y 24.1 CE, en tanto se reitera en esta última vía el mismo objeto ya alegado en suplicación. Por lo que afecta al art. 18.4 CE, en cuánto no se habría hecho uso de la posibilidad de su oportuno alegato y denuncia en el recurso de suplicación como medio de oposición a una decisión del Juzgado de lo Social, a la que ahora, junto con la adoptada por la Sala de lo Social, se la censura por lesionar supuestamente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ya al fondo del asunto, señala en primer lugar el Fiscal que con respecto a los arts. 14 y 15 CE no se hace a lo largo de toda la demanda consideración alguna sobre su pretendida quiebra, si no es para ser empleados como meras citas nominales e invocados de forma meramente retórica al hacer alusión a su genérico contenido. Y es que la denuncia alojada en la demanda se basa sustancialmente, señala el Fiscal, en la pretendida lesión del derecho a la intimidad personal del art. 18.1 CE de un lado, y de otro, en la quiebra de su derecho a la libertad informática o autodeterminación informativa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genérico derecho a la intimidad personal del art. 18.1 CE, el Fiscal tras analizar el contenido de las SSTC 98/2000 y 186/2000 concluye que la existencia de fundadas sospechas sobre la existencia de un comportamiento antijurídico por parte de algún trabajador, legitima al empleador para instalar mecanismos de grabación en determinados espacios en los que se lleve a cabo la prestación laboral y siempre que ello se ajuste estrictamente a las exigencias de proporcionalidad, de manera que venga a ser una medida idónea, necesaria, proporcionada y de carácter estrictamente temporal. La aplicación de este criterio al presente caso lleva al Fiscal a concluir que el derecho a la intimidad de la recurrente resultaba justificadamente limitado, en tanto la filmación se ceñía a la observación del espacio en el que se ubicaba la caja registradora, examinándose su manejo por los empleados al haberse advertido desde tiempo atrás sustanciales descuadres en su contabilidad. La medida pues, no resultaba arbitraria o caprichosa, ni pretendía examinar con carácter general la conducta de la trabajadora en el desarrollo de las distintas funciones o cometidos a ella asignados en el establecimiento comercial, sino que se limitaba a obtener un cabal conocimiento de su comportamiento laboral en razón de detectadas irregularidades, que de confirmarse, supondrían la transgresión de la buena fe contractual. Se trataba, a su juicio, de verificar fundadas sospechas que efectivamente resultaron corroboradas por las grabaciones videográficas.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realidad de los hechos probados que se establecen como tales en la sentencia de instancia, y se mantienen inmodificados en suplicación, revela que la actuación empresarial se ajustó estrictamente a las exigencias constitucionales al señalarse en el citado relato que no fue sino a raíz de la instalación de un nuevo sistema de control informático de caja cuando se detectó que en la tienda y caja donde prestaba sus servicios la actora existían múltiples irregularidades y podría desprenderse de ello una apropiación dineraria por parte de alguno de los trabajadores que trabajaban en dicha caja, entre ellos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18.4 CE, señala el Fiscal que a diferencia de lo que sucede en la STC 29/2013 donde se trataba de la instalación de un mecanismo de grabación que forma parte de un sistema de seguridad o control que se presenta con un propósito de cierta fijeza o permanencia en el tiempo, en el presente recurso de amparo lo que se examina es la instalación puntual de un mecanismo de captación de imágenes, que con carácter transitorio, se emplea para confirmar o descartar previas sospechas debidamente fundadas en relación con el comportamiento de un o unos trabajadores. Es un supuesto, a su juicio, radicalmente distinto al que se contempla en el caso de la STC 29/2013, identificándose por el contrario con el resuelto en la STC 186/2000.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afirma el Fiscal, no pudiendo subsumirse el supuesto de hecho que aquí se ventila en el ámbito que protege el art. 18.4 CE, en cuánto no se trata de la instalación de sistemas aptos para la recopilación sistemática y general de datos de carácter personal, mal puede pretenderse que de ello se diera conocimiento al trabajador vigilado y que se comunicara un pretendido fichero inexistente a la Agencia Española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febrero de 2015 presentó su escrito de alegaciones en el Registro General de este Tribunal el Procurador de la empresa demandada Bershka BSK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no se ha acudido a la interposición del recurso de casación para unificación de doctrina por tanto la recurrente en amparo ha despreciado negligentemente sus oportunidades procesales y ha preferido acudir, per saltum, ante este Tribunal, habiendo privado así a la jurisdicción ordinaria de reparar la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entrando ya en el fondo del asunto, que la conducta de la recurrente ha quedado acreditada de forma independiente de las imágenes que se aportaron al acto del juicio, por tanto, dichas imágenes no resultan determinantes para el fallo, habiendo quedado totalmente acreditada la comisión por parte de la actora de una apropiación dineraria en su tiempo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supuesto que nos ocupa es igual que el contemplado en la STC 186/2000 y añade que existe una diferencia fáctica relevante con la STC 29/2013. Así afirma que las sanciones disciplinarias por faltas muy graves en el cumplimiento de la jornada laboral, imputadas a un empleado universitario, en la STC 29/2013, no se podían fundar en una simple imagen, sino que se precisaba un tratamiento de datos para comprobar cuando llegaba, cuando salía y cuánto permanecía en los pasillos o fuera del edificio sin trabajar, lo que requería un tratamiento de datos de las imágenes capturadas a fin de controlar y fijar las ausencias y retrasos durante dos meses, lo que significa no sólo un control horario, sino también, un control de la actividad desarrollada fuera del puesto de trabajo y este no es el caso en el presente recurso de amparo. En el presente supuesto se graba exclusivamente la caja de la tienda, para confirmar quien es la trabajadora que está cometiendo la apropiación. Una vez corroborado este hecho, se procede al despido disciplinario de la actora por la comisión de una apropiación de efectivo, es decir, la empresa adopta la medida para proteger su patrimonio, no para monitorizar el trabajo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medida de instalación de un aparato de grabación de imágenes que controlaba la zona en que se venían produciendo las irregularidades que daban como consecuencia una defraudación patrimonial a la empresa es una medida justificada —ya que existían sospechas razonables de la comisión por parte de los trabajadores de graves irregularidades— idónea para la finalidad pretendida por la empresa —verificar qué trabajador cometía efectivamente las irregularidades sospechadas y adoptar en su contra las medidas disciplinarias correspondientes— necesaria —ya que la grabación servía de prueba de tales irregularidades— y equilibrada —pues la grabación de imágenes se limitó a la zona de la caja y con una duración temporal lo suficientemente amplia para comprobar que no se trataba de un hecho aislado o de una confusión, sino de una conducta ilícita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 juicio de la empresa demandada, debe descartarse que se haya producido lesión alguna del derecho a la intimidad personal consagrado en el art. 18 CE e insiste en afirmar que la grabación del movimiento de las cajas de cobro era una medida adecuada (idónea), necesaria y proporcionada al fin perseguido: evitar sustracciones, sin que los datos grabados se conservaran, se archivaran o se utilizaran para otros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el Registro General de este Tribunal de 23 de febrero de 2015 presentó la recurrente escrito de alegaciones en el que vuelve a reiterar los mismos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diciembre de 2015, el Pleno acordó, a propuesta de la Sala Primera y de conformidad con el art. 10.1 n) LOTC,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 de marzo de 2016,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consignado en los antecedentes, la demanda de amparo se fundamenta en la infracción de los arts. 14, 15, 18.1, 18.4 y 24 CE, por haberse admitido como prueba de cargo en el proceso por despido las grabaciones de vídeo presentadas por la empresa, prueba que la recurrente estima nula de pleno derecho al haberse obtenido vulnerando derechos fundamentales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infracciones de derechos fundamentales alegadas, imputables en primer término al Juzgado de lo Social, lo son asimismo a la Sala de lo Social del Tribunal Superior de Justicia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derecho a la intimidad de la recurrente en amparo resultaba justificadamente limitado, en tanto la filmación se ceñía a la observación del espacio en el que se ubicaba la caja registradora, examinándose su manejo por los empleados al haberse advertido desde tiempo atrás sustanciales descuadres en su contabilidad. A su juicio, la medida era idónea, necesaria y proporcionada. Y, por lo que se refiere al art. 18.4 CE considera que el supuesto es distinto al contemplado en la STC 29/2013, de 11 de febrero, identificándose por el contrario con el resuelto en la STC 186/2000,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entiende que la medida ha sido adoptada para proteger su patrimonio, no para monitorizar el trabajo de la recurrente, y además está justificada, es idónea, necesaria y equilibrada, por lo que no se ha producido vulneración alguna del derecho a la intimidad personal ni a la protección de datos de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de otro lado, que el presente recurso de amparo tiene especial trascendencia constitucional [art. 50.1 b) de la Ley Orgánica del Tribunal Constitucional], pues las especificidades propias del caso permiten a este Tribunal perfilar o aclarar su doctrina en relación con el uso de cámaras de videovigilancia en la empresa [STC 155/2009, de 25 de junio, FJ 2 b)]. Se pretende, así, aclarar el alcance de la información a facilitar a los trabajadores sobre la finalidad del uso de la videovigilancia en la empresa: si es suficiente la información general o, por el contrario, debe existir una información específica (tal como se había pronunciado la STC 29/2013,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 pretensión de amparo debemos pronunciarnos acerca de la eventual concurrencia de las causas de inadmisión del recurso invocadas, habida cuenta de que no representa impedimento para el análisis de tales objeciones de procedibilidad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todas, SSTC 99/1993, de 22 de marzo, FJ único; 201/2000, de 24 de julio, FJ 2; 85/2004, de 10 de mayo, FJ 2, y 220/2008,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la representación procesal de la empresa Bershka España, S.A., que no se ha acudido a la interposición del recurso de casación para unificación de doctrina, por lo que la recurrente ha despreciado negligentemente sus oportunidades procesales y ha preferido acudir, per saltum, ante este Tribunal, habiendo privado así a la jurisdicción ordinaria de reparar la lesión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debe ser rechazada. Este Tribunal ha reiterado que la especial naturaleza del recurso de casación para la unificación de doctrina,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Por lo demás, no es suficiente alegar la abstracta procedencia de tal recurso, sino que, dada su naturaleza extraordinaria, corresponde acreditar la posibilidad de utilizar esa extraordinaria vía a la parte que pretende hacer valer la no interposición del recurso como motivo de inadmisibilidad de la demanda de amparo (por todas SSTC 29/2013, de 11 de febrero, FJ 2; 153/2004, de 20 de septiembre, FJ 2, y 122/2008, de 20 de octubre, FJ 2). Y en el presente caso en modo alguno cumple esa carga quien formula la objeción, pues no ofrece un razonamiento que justifique la viabilidad de su articulación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Ministerio Fiscal considera que el recurso es extemporáneo por haberse prolongado artificialmente el plazo para su interposición al haberse suscitado un recurso manifiestamente improcedente como era el incidente de nulidad de actuaciones. Afirma que en el incidente y en el recurso de suplicación se repiten las mismas vulneraciones, y en el incidente se añade una especificación del art. 18 CE, identificando como tal el derecho a la autodeterminación informativa del art. 18.4 CE que es objeto de desarrollo argumental por vez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(entre otras muchas, STC 135/2007, de 4 de junio, FJ 4, y las que en ella se citan). 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(así, SSTC 352/1993, de 29 de noviembre, FJ 2; 122/1996, de 8 de julio, FJ 3; 267/2000, de 13 de noviembre, FJ 2; 131/2004, de 19 de julio, FJ 2; 77/2005, de 4 de abril, FJ 2, y 233/2005,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la formulación del incidente de nulidad de actuaciones (art. 241 de la Ley Orgánica del Poder Judicial), este Tribunal ha afirmado que cuando es admitido a trámite, analizado y resuelto por el órgano judicial, aunque pudiera resultar dudosa su utilización, debe rechazarse este óbice procesal si la demanda de amparo se presenta ante este Tribunal dentro del plazo previsto en el art. 44.2 LOTC, contado a partir de la fecha en la que los órganos judiciales dieron por agotada la vía judicial al desestimar el incidente de nulidad de actuaciones (SSTC 76/2009, de 23 de marzo, FJ 2; 148/2003, de 14 de julio, FJ 2; 20/2004, de 23 de febrero, FJ 3; 131/2004, de 19 de julio, FJ 3; 85/2005, de 18 de abril, FJ 2; 127/2005, de 23 de mayo, FJ 2; 246/2005, de 10 de octubre, FJ 2; y 47/2006,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lleva a concluir que la formulación del incidente de nulidad de actuaciones no puede considerarse como un recurso manifiestamente improcedente cuya interposición conlleve un alargamiento indebido de la vía judicial previa al recurso de amparo, puesto que el propio órgano judicial ante el que se promovió el incidente, lo admitió a trámite, dio traslado de la pretensión anulatoria a las demás partes, lo analizó y lo resolvió con un pronunciamiento desestimatorio. Así pues, no cabe acoger la objeción de extemporaneidad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por primera vez en el incidente de nulidad de actuaciones de la vulneración del art. 18.4 CE, debemos recordar que “con esta exigencia de ‘que se haya invocado formalmente en el proceso el derecho constitucional vulnerado, tan pronto como, una vez conocida la violación, hubiere lugar para ello’ [art. 44.1 c) LOTC], este Tribunal ha reiterado su importancia para proteger el carácter subsidiario del recurso de amparo, que resultaría desvirtuado si ante la jurisdicción constitucional pudieran traerse cuestiones sobre las que previamente no se hubiese dado ocasión de pronunciarse a los órganos del Poder Judicial, que son los que de modo directo y en primer término garantizan los derechos fundamentales que la Constitución proclama, según resulta claramente del art. 53.2 CE. De este artículo, interpretado conjuntamente con el art. 44 LOTC, se desprende entonces que solamente cuando en sede ordinaria se descuide la protección del derecho puede recabarse la tutela del mismo de este Tribunal Constitucional. De ahí que aunque deba rechazarse una interpretación literal o excesivamente rigorista del requisito, que imponga la cita concreta y numérica del precepto constitucional presuntamente infringido o la mención del nomen iuris del derecho supuestamente vulnerado, sí deba al menos exigirse que se dé a los órganos de la jurisdicción ordinaria la posibilidad de pronunciarse y reparar, en su caso, la lesión constitucional posteriormente alegada ante este Tribunal. Lo contrario sería tanto como vaciar de contenido una norma cuya trascendente finalidad ya ha quedado explicitada (son exponentes de esta doctrina, entre muchas otras, las SSTC 53/2012, de 29 de marzo, FJ 2, y 201/2000, de 24 de julio, FJ 3)” (STC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ahora enjuiciado, el examen de las actuaciones permite constatar que en su demanda de despido, así como en el recurso de suplicación, la recurrente puso de manifiesto que en el centro de trabajo no existía comunicación al público ni carteles comunicativos de la existencia de cámaras de videograbación, ni tampoco comunicación a la Agencia Española de Protección de Datos, ni comunicación o informe previo del comité de empresa de la instalación de la videograbación. Con estas alegaciones, y aunque en su demanda la recurrente planteó con carácter general la vulneración de su derecho a la intimidad, el problema de la protección de datos, directamente relacionado con el derecho a la intimidad, pudo haber sido abordado por el órgano judicial. La estrecha relación que existe entre el derecho a la intimidad y el derecho a la protección de datos, unida a las afirmaciones genéricas de la recurrente en amparo, han permitido que, desde el principio, los órganos judiciales ordinarios hayan podido pronunciarse sobre ambos derechos. Por ello, de acuerdo con la doctrina constitucional antes expuesta, ha de considerarse que la demandante ha satisfecho el requisito de invocación previsto en el art. 44.1 c) LOTC, por más que haya sido en el incidente de nulidad de actuaciones donde haya hecho una referencia expresa al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apunta el Ministerio Fiscal, aunque en la demanda se alega vulneración de los arts. 14, 15, 18.1, 18.4 y 24.1 CE, nuestro enjuiciamiento se va a limitar a los arts. 18.1 y 18.4 CE, pues respecto de los arts. 14 y 15 CE no hay en la demanda desarrollo argumental alguno, lo que impide a este Tribunal entrar a examinar su contenido conforme a reiterada doctrina (por todas, SSTC 89/2010, de 15 de noviembre, FJ 2, y 182/2011, de 21 de noviembre, FJ 1), que imposibilita la reconstrucción de oficio de la demanda de amparo. Y, por lo que se refiere al art. 24.1 CE, la demanda justifica el pretendido desconocimiento del derecho a la intimidad personal tanto en la sentencia de instancia como en la de suplicación como parte integrante de la pretendida afectación del derecho a la tutela judicial efectiva del art. 24.1 CE. Se afirma, así, que aquellas resoluciones judiciales carecen de racionalidad y dicha reivindicada carencia se sustenta en base a lo que la recurrente estima como un incorrecto entendimiento del derecho a la intimidad personal. En consecuencia, el análisis de esta vulneración habrá de hacerse exclusivamente desde la óptica del derecho fundamental sustantivo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en primer lugar, a la vulneración del art. 18.4 CE, derecho a la protección de datos, debemos recordar que la imagen se considera un dato de carácter personal, en virtud de lo establecido en el art. 3 de la Ley Orgánica 15/1999, de 13 de diciembre, de protección de datos de carácter personal, que considera dato de carácter personal “cualquier información concerniente a personas físicas identificadas o identificables”, y el art. 5.1 f) del Real Decreto 1720/2007, de 21 de diciembre, por el que se aprueba el Reglamento de desarrollo de la Ley Orgánica 15/1999, que considera como dato de carácter personal la información gráfica o fotográfica.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STC 292/2000, de 30 de noviembre, FJ 7, “el contenido del derecho fundamental a la protección de datos consiste en un poder de disposición y de control sobre los datos personales que faculta a la persona para decidir cuáles de esos datos proporcionar a un tercero, sea el Estado o un particular, o cuáles puede este tercero recabar, y que también permite al individuo saber quién posee esos datos personales y para qué, pudiendo oponerse a esa posesión o uso. Estos poderes de disposición y control sobre los datos personales, que constituyen parte del contenido del derecho fundamental a la protección de datos se concretan jurídicamente en la facultad de consentir la recogida, la obtención y el acceso a los datos personales, su posterior almacenamiento y tratamiento, así como su uso o usos posibles, por un tercero, sea el Estado o un particular. Y ese derecho a consentir el conocimiento y el tratamiento, informático o no, de los datos personales, requiere como complementos indispensables, por un lado, la facultad de saber en todo momento quién dispone de esos datos personales y a qué uso los está sometiendo, y, por otro lado, el poder oponerse a esa posesión y 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así elementos característicos de la definición constitucional del derecho fundamental a la protección de datos personales “los derechos del afectado a consentir sobre la recogida y uso de sus datos personales y a saber de los mismos. Y resultan indispensables para hacer efectivo ese contenido el reconocimiento del derecho a ser informado de quién posee sus datos personales y con qué fin, y el derecho a poder oponerse a esa posesión y uso requiriendo a quien corresponda que ponga fin a la posesión y empleo de los datos. Es decir, exigiendo del titular del fichero que le informe de qué datos posee sobre su persona, accediendo a sus oportunos registros y asientos, y qué destino han tenido, lo que alcanza también a posibles cesionarios; y, en su caso, requerirle para que los rectifique o los cancele” (STC 292/2000, de 30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consentimiento del afectado es, por tanto, el elemento definidor del sistema de protección de datos de carácter personal. La Ley Orgánica de protección de datos de carácter personal (LOPD) establece el principio general de que el tratamiento de los datos personales solamente será posible con el consentimiento de sus titulares, salvo que exista habilitación legal para que los datos puedan ser tratados sin dicho consentimiento. En este sentido, no podemos olvidar que conforme señala la STC 292/2000, de 30 de noviembre, FJ 16, “es el legislador quien debe determinar cuándo concurre ese bien o derecho que justifica la restricción del derecho a la protección de datos personales y en qué circunstancias puede limitarse y, además, es el quien debe hacerlo mediante reglas precisas que hagan previsible al interesado la imposición de tal limitación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art. 6.1 LOPD prevé que “el tratamiento de los datos de carácter personal requerirá el consentimiento inequívoco del afectado, salvo que la ley disponga otra cosa”. El propio art. 6 LOPD, en su apartado 2, enumera una serie de supuestos en los que resulta posible el tratar y ceder datos sin recabar el consentimiento del afectado; en concreto, “no será preciso el consentimiento cuando los datos de carácter personal se recojan para el ejercicio de las funciones propias de las Administraciones públicas en el ámbito de sus competencias; cuando se refieran a las partes de un contrato o precontrato de una relación negocial, laboral o administrativa y sean necesarios para su mantenimiento o cumplimiento; cuando el tratamiento de los datos tenga por finalidad proteger un interés vital del interesado en los términos del artículo 7, apartado 6, de la presente Ley, o cuando los datos figuren en fuentes accesibles al público y su tratamiento sea necesario para la satisfacción del interés legítimo perseguido por el responsable del fichero o por el del tercero a quien se comuniquen los datos, siempre que no se vulneren los derechos y libertades fundamentales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laboral el consentimiento del trabajador pasa, por tanto, como regla general a un segundo plano pues el consentimiento se entiende implícito en la relación negocial, siempre que el tratamiento de datos de carácter personal sea necesario para el mantenimiento y el cumplimiento del contrato firmado por las partes. Esta excepción a la exigencia de consentimiento aparece también recogida en el art. 10.3 b) del Real Decreto 1720/2007, de 21 de diciembre, por el que se aprueba el Reglamento de desarrollo de la Ley Orgánica 15/1999, de 13 de diciembre, de protección de datos de carácter personal, según el cual los datos de carácter personal podrán tratarse sin necesidad del consentimiento del interesado cuando “se recaben por el responsable del tratamiento con ocasión de la celebración de un contrato o precontrato o de la existencia de una relación negocial, laboral o administrativa de la que sea parte el afectado y sean necesarios para su mantenimiento 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dispensa del consentimiento se refiere, así, a los datos necesarios para el mantenimiento y cumplimiento de la relación laboral, lo que abarca, sin duda, las obligaciones derivadas del contrato de trabajo. Por ello un tratamiento de datos dirigido al control de la relación laboral debe entenderse amparado por la excepción citada, pues está dirigido al cumplimiento de la misma. Por el contrario, el consentimiento de los trabajadores afectados sí será necesario cuando el tratamiento de datos se utilice con finalidad ajena al cumplimiento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no sea necesario el consentimiento en los casos señalados, el deber de información sigue existiendo, pues este deber permite al afectado ejercer los derechos de acceso, rectificación, cancelación y oposición y conocer la dirección del responsable del tratamiento o, en su caso, del representante (art. 5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información previa forma parte del contenido esencial del derecho a la protección de datos, pues resulta un complemento indispensable de la necesidad de consentimiento del afectado. El deber de información sobre el uso y destino de los datos personales que exige la Ley Orgánica de protección de datos de carácter personal está íntimamente vinculado con el principio general de consentimiento para el tratamiento de los datos, pues si no se conoce su finalidad y destinatarios, difícilmente puede prestarse el consentimiento. Por ello, a la hora de valorar si se ha vulnerado el derecho a la protección de datos por incumplimiento del deber de información, la dispensa del consentimiento al tratamiento de datos en determinados supuestos debe ser un elemento a tener en cuenta dada la estrecha vinculación entre el deber de información y el principio general de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 exigencia de consentimiento en determinados supuestos tiene también repercusión en otro de los principios de la protección de datos, el denominado por el art. 4 LOPD, calidad de los datos. El art. 4.1 LOPD establece que “los datos de carácter personal sólo se podrán recoger para su tratamiento, así como someterlos a dicho tratamiento, cuando sean adecuados, pertinentes y no excesivos en relación con el ámbito y las finalidades determinadas, explícitas y legítimas para las que se hayan obtenido”. Debe existir, así, una relación directa entre la finalidad que justifica el fichero y los datos personales que se recaban y que afectan a los derechos de las personas. Además, de conformidad con el apartado 2 del citado art. 4 LOPD, “los datos de carácter personal objeto de tratamiento no podrán usarse para finalidades incompatibles con aquellas para las que los datos hubieran sido recogidos”. La utilización de un fichero para finalidades incompatibles representa una vulneración del principio de calidad, así como del principio de consentimiento e información. De hecho, el Real Decreto 1720/2007 regula expresamente la solicitud del consentimiento del interesado para el tratamiento de sus datos personales en el marco de una relación contractual para fines no relacionados directamente con la misma. Así, se establece que “si el responsable del tratamiento solicitase el consentimiento del afectado durante el proceso de formación de un contrato para finalidades que no guarden relación directa con el mantenimiento, desarrollo o control de la relación contractual, deberá permitir al afectado que manifieste expresamente su negativa al tratamiento o comunicación de datos” (art. 15). Por lo tanto, solo cuando la finalidad del tratamiento de datos no sea el mantenimiento, desarrollo y control de la relación contractual se necesita consentimiento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incumplimiento del deber de requerir el consentimiento del afectado para el tratamiento de datos o del deber de información previa sólo supondrá una vulneración del derecho fundamental a la protección de datos tras una ponderación de la proporcionalidad de la medida adoptada. Como señala la STC 292/2000, FJ 11,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doctrina expuesta al tratamiento de datos obtenidos por la instalación de cámaras de videovigilancia en el lugar de trabajo, que es el problema planteado en el presente recurso de amparo, debemos concluir que el empresario no necesita el consentimiento expreso del trabajador para el tratamiento de las imágenes que han sido obtenidas a través de las cámaras instaladas en la empresa con la finalidad de seguridad o control laboral, ya que se trata de una medida dirigida a controlar el cumplimiento de la relación laboral y es conforme con el art. 20.3 del texto refundido de la Ley del estatuto de los trabajadores, que establece que “el empresario podrá adoptar las medidas que estime más oportunas de vigilancia y control para verificar el cumplimiento por el trabajador de sus obligaciones y deberes laborales, guardando en su adopción y aplicación la consideración debida a su dignidad humana”. Si la dispensa del consentimiento prevista en el art. 6 LOPD se refiere a los datos necesarios para el mantenimiento y el cumplimiento de la relación laboral, la excepción abarca sin duda el tratamiento de datos personales obtenidos por el empresario para velar por el cumplimiento de las obligaciones derivadas del contrato de trabajo. El consentimiento se entiende implícito en la propia aceptación del contrato que implica reconocimiento del poder de dirección del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exigencia de finalidad legítima en el tratamiento de datos prevista en el art. 4.1 LOPD viene dada, en el ámbito de la videovigilancia laboral, por las facultades de control empresarial que reconoce el art. 20.3 del texto refundido de la Ley del estatuto de los trabajadores, siempre que esas facultades se ejerzan dentro de su ámbito legal y no lesionen los derechos fundamentales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hemos señalado, aunque no se requiere el consentimiento expreso de los trabajadores para adoptar esta medida de vigilancia que implica el tratamiento de datos, persiste el deber de información del art. 5 LOPD. Sin perjuicio de las eventuales sanciones legales que pudieran derivar, para que el incumplimiento de este deber por parte del empresario implique una vulneración del art. 18.4 CE exige valorar la observancia o no del principio de proporcionalidad. Debe ponderarse así el derecho a la protección de datos y las eventuales limitaciones al mismo justificadas en el cumplimiento de las obligaciones laborales y las correlativas facultades empresariales de vigilancia y control reconocidas en el art. 20.3 del texto refundido de la Ley del estatuto de los trabajadores, en conexión con los arts. 33 y 38 CE. En efecto, la relevancia constitucional de la ausencia o deficiencia de información en los supuestos de videovigilancia laboral exige la consiguiente ponderación en cada caso de los derechos y bienes constitucionales en conflicto; a saber, por un lado, el derecho a la protección de datos del trabajador y, por otro, el poder de dirección empresarial imprescindible para la buena marcha de la organización productiva, que es reflejo de los derechos constitucionales reconocidos en los arts. 33 y 38 CE y que, como se ha visto, en lo que ahora interesa se concreta en la previsión legal ex art. 20.3 del texto refundido de la Ley del estatuto de los trabajadores que expresamente faculta al empresario a adoptar medidas de vigilancia y control para verificar el cumplimiento por los trabajadores de sus obligaciones laborales (SSTC 186/2000, de 10 de julio, FJ 5, y 170/2013, de 7 de octubre, FJ 3). Esta facultad general de control prevista en la ley legitima el control empresarial del cumplimiento por los trabajadores de sus tareas profesionales (STC 170/2013, de 7 de octubre, y STEDH de 12 de enero de 2016, caso Barbulescu v. Rumania), sin perjuicio de que serán las circunstancias de cada caso las que finalmente determinen si dicha fiscalización llevada a cabo por la empresa ha generado o no la vulneración del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el sometimiento de la falta o insuficiencia de información al reiterado juicio de proporcionalidad requerirá determinar en cada supuesto, con carácter previo, si se ha producido o no la indicada omisión de la información 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centrándonos ya en el presente caso, la recurrente en amparo considera vulnerado el art. 18.4 CE porque no había sido informada previamente de la instalación de cámaras de videovigilancia en el puesto de trabajo. Como señala la Sentencia recurrida, las cámaras de videovigilancia instaladas en la tienda donde prestaba sus servicios la recurrente en amparo captaron su imagen apropiándose de dinero y realizando, para ocultar dicha apropiación, operaciones falsas de devoluciones de venta de prendas. Ante estos hechos la trabajadora fue despedida.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los hechos probados de las resoluciones recurridas, la cámara estaba situada en el lugar donde se desarrollaba la prestación laboral, enfocando directamente a la caja, y en el escaparate del establecimiento, en un lugar visible, se colocó el distintivo informativo exigido por la instrucción 1/2006, de 8 de noviembre, de la Agencia Española de Protección de Datos, sobre el tratamiento de datos personales con fines de vigilancia a través de sistemas de cámaras o videocámaras. La necesidad de adecuar la videovigilancia a las exigencias del derecho fundamental a la protección de datos ha llevado a la Agencia Española de Protección de Datos, en ejercicio de la competencia que le atribuye el art. 37.1 c) de la Ley Orgánica 15/1999, de 13 de diciembre, de protección de datos de carácter personal, a dictar la citada instrucción para adecuar los tratamientos de imágenes con fines de vigilancia a los principios de dicha Ley Orgánica y garantizar los derechos de las personas cuyas imágenes son tratadas por medio de tales procedimientos. Esta instrucción, en su artículo 3, exige a los responsables que cuenten con sistemas de videovigilancia cumplir con el deber de información previsto en el art. 5 de la Ley Orgánica 15/1999, y a tal fin deberán “colocar, en las zonas videovigiladas, al menos un distintivo informativo ubicado en lugar suficientemente visible, tanto en espacios abiertos como cerrados” y “tener a disposición de los/las interesados impresos en los que se detalle la información prevista en el art. 5.1 de la Ley Orgánica 15/1999”. El contenido y el diseño del distintivo informativo se ajustará a lo previsto en el anexo de esta instrucción, según el cual, el distintivo deberá incluir una referencia a la Ley Orgánica 15/1999, de protección de datos, una mención a la finalidad para la se tratan los datos (“zona videovigilada”) y una mención expresa a la identificación del responsable ante quien puedan ejercitarse los derechos a los que se refieren los arts. 15 y siguientes de la Ley Orgánica 15/1999.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cumplimiento de esta obligación, la empresa colocó el correspondiente distintivo en el escaparate de la tienda donde prestaba sus servicios la recurrente en amparo, por lo que ésta podía conocer la existencia de las cámaras y la finalidad para la que habían sido instaladas. Se ha cumplido en este caso con la obligación de información previa pues basta a estos efectos con el cumplimiento de los requisitos específicos de información a través del distintivo, de acuerdo con la instrucción 1/2006. El trabajador conocía que en la empresa se había instalado un sistema de control por videovigilancia, sin que haya que especificar, más allá de la mera vigilancia, la finalidad exacta que se le ha asignado a ese control. Lo importante será determinar si el dato obtenido se ha utilizado para la finalidad de control de la relación laboral o para una finalidad ajena al cumplimiento del contrato, porque sólo si la finalidad del tratamiento de datos no guarda relación directa con el mantenimiento, desarrollo o control de la relación contractual el empresario estaría obligado a solicitar el consentimiento de los trabajadores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sistema de videovigilancia captó la apropiación de efectivo de la caja de la tienda por parte de la recurrente que por este motivo fue despedida disciplinariamente. Por tanto, el dato recogido fue utilizado para el control de la relación laboral. No hay que olvidar que las cámaras fueron instaladas por la empresa ante las sospechas de que algún trabajador de la tienda se estaba apropiando de dinero de la caja.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teniendo la trabajadora información previa de la instalación de las cámaras de videovigilancia a través del correspondiente distintivo informativo, y habiendo sido tratadas las imágenes captadas para el control de la relación laboral, no puede entenderse vulnerado el art. 18.4 CE. Por ello, el control que debe realizar este Tribunal de las resoluciones judiciales recurridas en amparo ha de recaer, precisamente en enjuiciar si, como exige la doctrina reiterada de este Tribunal, el órgano jurisdiccional ha ponderado adecuadamente que la instalación y empleo de medios de captación y grabación de imágenes por la empresa ha respetado el derecho a la intimidad personal de la solicitante de amparo, de conformidad, nuevamente, con las exigencias del principio de proporcionalidad (SSTC 186/2000, de 10 de julio, FJ 6, y 98/2000, de 10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señala la STC 186/2000, de 10 de julio, FJ 6, “el empresario no queda apoderado para llevar a cabo, so pretexto de las facultades de vigilancia y control que le confiere el art. 20.3 LET, intromisiones ilegítimas en la intimidad de sus empleados en los centros de trabajo. Los equilibrios y limitaciones recíprocos que se derivan para ambas partes del contrato de trabajo suponen, por lo que ahora interesa, que también las facultades organizativas empresariales se encuentran limitadas por los derechos fundamentales del trabajador, quedando obligado el empleador a respetar aquéllos (STC 292/1993, de 18 de octubre, FJ 4). Este Tribunal viene manteniendo que, desde la prevalencia de tales derechos, su limitación por parte de las facultades empresariales sólo puede derivar del hecho de que la propia naturaleza del trabajo contratado implique la restricción del derecho (SSTC 99/1994, de 11 de abril, FJ 7; 6/1995, de 10 de enero, FJ 3, y 136/1996, de 23 de julio,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108/1989, de 8 de junio; 171/1989, de 19 de octubre; 123/1992, de 28 de septiembre; 134/1994, de 9 de mayo, y 173/1994, de 7 de junio), ni a la sanción del ejercicio legítimo de tales derechos por parte de aquél (STC 11/1981, de 8 de abril, FJ 22). 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6/1998, de 13 de enero), pues, dada la posición preeminente de los derechos fundamentales en nuestro ordenamiento, esa modulación sólo deberá producirse en la medida estrictamente imprescindible para el correcto y ordenado respeto de los derechos fundamentales del trabajador y, muy especialmente, del derecho a la intimidad personal que protege el art. 18.1 CE, teniendo siempre presente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conformidad con la doctrina de este Tribunal, la constitucionalidad de cualquier medida restrictiva de derechos fundamentales viene determinada por la estricta observancia del principio de proporcionalidad. A los efectos que aquí importan, basta con recordar que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 SSTC 66/1995, de 8 de mayo, FJ 5; 55/1996, de 28 de marzo, FFJJ 6, 7, 8 y 9; 207/1996, de 16 de diciembre, FJ 4 e), y 37/1998, de 17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razonamiento contenido en las Sentencias recurridas se desprende que, en el caso que nos ocupa, la medida de instalación de cámaras de seguridad que controlaban la zona de caja donde la demandante de amparo desempeñaba su actividad laboral era una medida justificada (ya que existían razonables sospechas de que alguno de los trabajadores que prestaban servicios en dicha caja se estaba apropiando de dinero); idónea para la finalidad pretendida por la empresa (verificar si algunos de los trabajadores cometía efectivamente las irregularidades sospechadas y en tal caso adoptar las medidas disciplinarias correspondientes); necesaria (ya que la grabación serviría de prueba de tales irregularidades); y equilibrada (pues la grabación de imágenes se limitó a la zona de la caja), por lo que debe descartarse que se haya producido lesión alguna del derecho a la intimidad personal consagrado en el art. 18.1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Mónica Rebeca Liberato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avocado núm. 7222-2013, al que se adhiere la Magistrada doña Adela Asua Batarrita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manifesté durante la deliberación del presente proceso constitucional, disiento de la decisión mayoritariamente adoptada. Dentro del máximo respeto hacia el parecer de mis compañeros del Pleno, quiero expresar, desde un principio y sin reserva alguna, mi intensa y extensa discrepancia. Primeramente, con la doctrina que se sienta sobre los derechos fundamentales concernidos, en particular respecto del art. 18.4 CE; pero de seguido, y también, con el método de enjuiciamiento que se utiliza así como con el canon de constitucionalidad que se aplica.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fase preliminar de la exposición de mi disentimiento, me siento obligado a manifestar la insólita forma con la que la presente resolución se separa de la jurisprudencia ya elaborada por este Tribunal sobre el derecho a la protección de datos de carácter personal en supuestos de video-vigilancia laboral, contenida de manera señalada en la STC 29/2013, de 11 de febrero, y que se articula —y es esta omisión la que me parece en verdad censurable— sin hacer esfuerzo alguno por abrir un diálogo en divergencia, ofreciendo al menos explicaciones, aun cuando fueran de manera sumaria pero fundada, en relación con los dos siguientes aspectos: de un lado, la identidad o no tanto de las circunstancias fácticas —que, por cierto, el Ministerio Fiscal niega— como de los derechos controvertidos en una y otra resolución y, de otro, los motivos de tan relevante alteración. De seguro, la nueva opinión del Tribunal se erige desde el mismo momento de su adopción, conforme dispone el art. 5.1 de la Ley Orgánica del Poder Judicial, en fuente de interpretación y aplicación de las normas en relación con esta tipología de conflictos; pero el proceso de cambio doctrinal se ha llevado a cabo sin aportar la obligada argumentación jurídico-constitucional sobre las razones que conducen a abandonar una jurisprudencia cuyo objetivo, primero y esencial, fue el fijar los límites del contenido esencial del derecho fundamental que el art. 18.4 CE confiere a los trabajadores. En relación con este silente modo de introducir un drástico giro en la doctrina establecida por este Tribunal, no me parece impertinente recordar la obligación de motivar, en particular en caso de apartamiento de nuestros propios precedentes.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mutación jurisprudencial no solo me parece objetable por la forma; lo es, sobre todo, por el fondo. Anticipando la conclusión final que he de desarrollar en breve, la doctrina ahora defendida se sitúa en esa senda, para mí preocupante, de retroceso en la protección de los derechos fundamentales de las personas que prestan un trabajo asalariado y que vengo denunciando en los últimos años a través de una sucesión de votos particulares. Una senda que revela una orientación que tiende a vaciar de contenido sustantivo un modelo constitucional de relaciones laborales acorde con 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tampoco quiero dejar de hacer constar que este pronunciamiento regresivo resultaba, a mi juicio, de todo punto innecesario. Los diversos intereses legítimos y constitucionales, enfrentados en este concreto conflicto, pudieron quedar perfectamente garantizados sin el sacrificio que la presente Sentencia lleva a cabo respecto de los derechos involucrados en el art. 18.4 CE de titularidad de quienes prestan un trabajo por cuenta ajena y dependiente.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juicio sobre el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colisión de derechos ficticia. Contenido esencial versus ponderación y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responde a una noción del poder de dirección empresarial contraindicada por el modelo de relaciones laborales que instaura la Constitución. De forma directa y sin matización alguna, se atribuye a los poderes empresariales, genéricamente considerados, una conexión universal de constitucionalidad con los arts. 33 y 38 CE (párrafo tercero, FJ 4), improvisando y fraguando ex novo, con tales mimbres, conflictos entre derechos constitucionales que en realidad no concurren.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en modo alguno compartir, desde una inteligencia constitucional de las relaciones laborales, esa concepción que convierte las facultades de vigilancia y control empresarial de la actividad laboral reguladas en la Ley del estatuto de los trabajadores (LET) en una fuente constitucional a partir de la cual pueda sostenerse una colisión conflictiva de derechos frente a los que alegan los trabajadores con una expresa invocación de sus derechos fundamentales, con el efecto consiguiente de conducir la solución del recurso planteado a una lógica ponderativa sometida al principio de proporcionalidad. A mi juicio, ni el art. 20.3 LET es un parámetro de constitucionalidad que limite los derechos fundamentales en el seno de la organización empresarial, siendo exclusivamente, y no es poco, una regla jurídica rectora de la relación contractual; ni los poderes o facultades empresariales son, sin excepción y de manera universal, expresiones directas e indefectibles de los arts. 33 y 38 CE que quepa confrontar de manera mecánica y sin mayor fundamentación con los derechos fundamentales de los trabajadores; ni, en fin, las facultades del empresario y, menos aún si se ejercen de modo irregular o desviado, como más adelante tendré ocasión de razonar, pueden restringir aquellos derechos en el ámbito de las organizaciones productivas, incluidos, claro está, los formulados en el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Muy antes al contrario, los poderes y facultades del empleador quedan delimitados por el contenido esencial de los derechos fundamentales de los trabajadores, resultando obligado tener presente que dichos derechos delinean la regularidad del ejercicio de tales poderes y facultades. Unos y otras solo pueden ejercitarse en términos acordes con el ámbito en el que la plenitud del contenido esencial de aquellos derechos (art. 53.1 CE) quede garantizada.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Descartando este obligado método de enjuiciamiento, la presente Sentencia olvida que el contenido esencial de los derechos fundamentales constituye el obligado e imprescindible referente del juicio de constitucionalidad y que no cualquier factor comprometido, como aquí acontece con el interés o el derecho empresarial de vigilar el cumplimiento de la relación laboral, puede oponerse a su garantía sustantiva. Aceptando de manera acrítica que cualquier escenario de “conflicto de intereses” abre en el ámbito de las relaciones laborales un “conflicto de derechos fundamentales o bienes constitucionales merecedores de tutela”, la Sentencia de mi disenso sortea y da de lado el juicio propio del contenido esencial de los derechos fundamentales, desembocando en una lógica de ponderación y proporcionalidad. Con semejante proceder metodológico, el contenido esencial del derecho fundamental a examen se diluye y la razón empresarial termina siempre imponiéndose, pues en la práctica totalidad de los conflictos entre las dos partes del contrato de trabajo resulta una tarea sencilla el crear recursos dialécticos para su empleo en una inteligencia de proporcionalidad. Y ello, aun cuando en modo alguno tales recursos resulten útiles en un examen dirigido a asegurar el contenido esencial de los derechos frente a medidas invasivas articuladas con meros apoyos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reside la clave de mi discrepancia. Esta torcedura del canon de enjuiciamiento y del referente de la tutela, explicitado con toda claridad en el art. 53.1 CE, no solo revela una desviación del juicio de constitucionalidad; adicionalmente, también evidencia una concepción de la empresa ajena a la cláusula social reconocida de manera explícita por nuestro texto constitucional, segregada de la sociedad civil e inmune a la Constitución. Es esta una concepción en la que los derechos fundamentales del trabajador no sólo se ven modalizados en función de la prestación concertada en el marco de un contrato de trabajo y de los deberes contractuales de ella nacidos; además y por encima de ello, esos derechos son suprimidos o, en el mejor de los casos, debilitados en su efectividad con vistas a asegurar una autoridad indiscutida y omnímoda del empresario, cuyos poderes e intereses, con carácter universal o sin apenas excepción, adquieren automáticamente y con el apoyo de los arts. 33 y 38 CE un rango de constitucionalidad y preeminencia, sin matices, contenciones o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esa concepción, desterrada afortunadamente por nuestro texto constitucional desde su mismo pórtico (artículo 1.1), la efectiva cobertura de los derechos del trabajador y los de sus organizaciones representativas, columna vertebral del nuevo modelo de relaciones laborales informado por la Constitución, obliga a una visión distinta, gobernada por otros principios y generadora de valores que, resultando compatibles con las cláusulas de la denominada constitución económica, garanticen de manera real y efectiva el ejercicio por los trabajadores de los derechos fundamentales vinculados a su personalidad, a su condición de personas, y que, en modo alguno, pueden ser minados o atenuados por el simple hecho de celebrar ese negocio jurídico en que consiste el contrato de trabajo e integrarse, a resultas de ello, en una organización de mercado. En la defensa de ese modelo ha estado comprometida la jurisprudencia constitucional hasta fechas recientes, en las que parece haberse optado por introducir factores de desprotección, descartando incluso la búsqueda de un reequilibrio, en la hipótesis de haberse entendido que en el pasado pudieron haberse producido excesos de tutela en la delimitación de la cobertura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ante esos expedientes técnicos que diluyen el contenido esencial del art. 53.1 CE, me veo obligado a recordar las palabras de nuestra STC 88/1985, de 19 de julio, FJ 2, que había ya confiado en no tener que reproducir treinta años después de ser escritas: “ni las organizaciones empresariales forman mundos separados y estancos del resto de la sociedad ni la libertad de Empresa que establece el art. 38 del texto constitucional legitima el que quienes prestan servicios en aquéllas por cuenta y bajo la dependencia de sus titulares deban soportar despojos transitorios o limitaciones injustificadas de sus derechos fundamentales y libertades públicas, que tienen un valor central y nuclear en el sistema jurídico constitucional. Las manifestaciones de ‘feudalismo industrial’ repugnan al Estado social y democrático de Derecho y a los valores superiores de libertad, justicia e igualdad a través de los cuales ese Estado toma forma y se realiza (art.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exceso del exceso: no sólo la colisión ficticia de derechos sino, adicionalmente, la colisión en la antijuridicidad.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Bastaría con lo expuesto para dar por cerrada mi discrepancia. Sin embargo, la Sentencia de la que me aparto ha elegido ir más lejos todavía. No se conforma con la levedad argumental de convertir cualquier actividad vinculada con el ejercicio de las facultades y derechos del art. 20.3 LET en una directa expresión amparada en los arts. 33 y 38 CE, ni con la pretendida concurrencia de tales preceptos constitucionales para deducir de manera errática la existencia de una colisión con los derechos fundamentales de los trabajadores, extrayendo el conflicto interpretativo del análisis del contenido esencial y arrastrándolo así a un juicio de ponderación entre derechos constitucionales. En el presente caso, lejos de detenerse en el enunciado y defensa de esa doctrina, la Sentencia procede a dar una extravagante vuelta de tuerca, sosteniendo la tesis de que el escenario de confrontación entre derechos —y, por tanto, la necesidad de utilizar juicios de ponderación y proporcionalidad— concurre incluso si los poderes empresariales se ejercitan con manifiesta irregularidad o exceso; esto es, fuera del marco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haberse enunciado con la necesaria continencia y con la debida cita de la STC 292/2000, de 30 de noviembre, que el derecho a la protección de datos (art. 18.4 CE) no es ilimitado y puede encontrar condicionantes en los restantes derechos fundamentales y bienes jurídicos constitucionalmente protegidos, la presente resolución, en efecto, se libera de todo complejo y concibe esa concurrencia conflictiva no solo en casos de un ejercicio ordinario y ajustado a Derecho por el empresario de las facultades empresariales que le reconocen el art. 20.3 LET, instaladas con presteza y universalidad, como ya se argumentó, en los arts. 33 y 38 CE; superando toda razonable limitación argumentativa, hace constar que también resulta obligado recurrir al juicio de ponderación cuando el poder empresarial ejercitado incurre en incumplimientos legales. O por formular la idea en términos más próximos al caso a examen, en el decir de la Sentencia hay conflicto de derechos y necesidad de ponderación en clave de proporcionalidad incluso si el empresario manifiestamente no atiende e inobserva, sea cual fuere la causa, el deber legal de informar a los trabajadores ex art. 5 de la Ley Orgánica de protección de datos de carácter personal (LOPD). A fin de no razonar en el vacío o, lo que es igual, con vistas a acreditar la anterior aseveración, remito a la lectura de algunas afirmaciones contenidas en los párrafos tercero y cuarto del fundamento jurídico 4, de las que se deducen sin esfuerzo alguno proposiciones tan insólitas como las que se transcriben en su literalidad: “sin perjuicio de las eventuales sanciones legales que pudieran derivar, para que el incumplimiento de este deber por parte del empresario implique una vulneración del art. 18.4 CE exige valorar la observancia o no del principio de proporcionalidad”; o “en efecto, la relevancia constitucional de la ausencia o deficiencia de información en los supuestos de video-vigilancia laboral exige la consiguiente ponderación en cada caso de los derechos y bienes constitucionales en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argumentaciones se sostienen con naturalidad y desenvoltura, pese a haberse recordado en la primera parte de la Sentencia que el deber de información previa forma parte del contenido esencial del derecho a la protección de datos (art. 18.4 CE), actuando como un complemento indispensable de la necesidad de consentimiento del afectado. En un contexto argumentativo como el expuesto, hay base para inferir que un acto de control empresarial encuadrable por su finalidad en el art. 20.3 LET, pero ejercido antijurídicamente y contra lo previsto en el art. 5 LOPD, puede prevalecer sobre el derecho fundamental del art. 18.4 CE y sobre la doctrina de este Tribunal, sentada en las SSTC 292/2000, de 30 de noviembre, y 29/2013, de 11 de febrero, si así se dedujera tras el pertinente juicio de ponderación y proporcionalidad efectuado. Si mi apreciación no quedara desmentida, una tesis semejante constituiría, sencillamente, un despropósito jurídico-constitucional, pudiendo arrastrar un caudal de consecuencias prácticas de imposible aceptación en nuestro Estado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Instrucción 1/2006, de 8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gravedad de la argumentación expuesta y la levedad de su fundamentación se acentúan al comprobar como la resolución de la que me aparto termina por abandonar el discurso de los poderes empresariales y de los derechos y límites de los derechos fundamentales en el marco del contrato de trabajo para situar su ratio decidendi, en lo que concierne a la presunta violación del art. 18.4 CE, en un escenario por completo ajeno a ese discurso. Haciendo un imprevisto giro en el razonamiento hasta entonces llevado a cabo, en los pasajes finales del fundamento jurídico 4, en efecto, se erige como elemento decisivo para el juicio de constitucionalidad el contenido de las Instrucciones de la Agencia Española de Protección de Datos; en concreto, el de la 1/2006, de 8 de noviembre, que parece convertirse así en parámetro o canon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Acaso, el tránsito por camino tan espinoso puede haber sido debido a la desatención hacia la STC 29/2013, de 11 de febrero, que expresamente recordaba que la Constitución ha querido que la ley, y sólo la ley, pueda fijar los límites a un derecho fundamental. Pero sea como fuere y más allá de la razón determinante, me resulta imposible admitir que el derecho de los trabajadores a ser informados sobre la suerte de los datos obtenidos por su empleador, derecho este que forma parte del núcleo fuerte del habeas data, pueda concretarse en una mera pegatina con el correspondiente distintivo visible en un cristal, una vez cumplido, eso sí, en contenido y diseño —como recuerda la Ponencia aprobada— el sin duda trascendente anexo de la Instrucción citada. Contrariando de manera frontal la doctrina sentada por este Tribunal, según la cual el afectado o los afectados por la captación han de conocer el contenido de las imágenes captadas y el propósito perseguido por la implantación de sistemas de video-vigilancia, ahora se sostiene que, una vez insertado el distintivo y cumplidos los anexos, ya no es preciso especificar “la finalidad exacta que se le ha asignado a ese control”, pues lo único importante será determinar si “el dato obtenido se ha utilizado para la finalidad de control de la relación laboral o para una finalidad ajena” (FJ 4). Por este lado, se ha suprimido todo rastro del derecho a conocer el uso y destino de los datos, aunque para alcanzar esa conclusión haya sido preciso, en el trance final, confundir el consentimiento con la información, acertadamente diferenciados en el anterior fundamento jurídico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olvida: i) la fuerte e intensa dación de contenidos que al derecho del art. 18.4 CE atribuyeron con su interpretación los precedentes pronunciamientos de este Tribunal; ii) la diferenciación de ese derecho con el derecho consagrado en el art. 18.1 CE, según establecieron y explicaron anteriores resoluciones; iii) que el control del uso y destino de los datos personales está constitucionalizado y en la base de la consagración del derecho fundamental, idea ésta que no es dable desdeñar hasta la nada, sobre todo en tiempos en los que el tratamiento de datos ofrece múltiples medios y sistemas que se perfeccionan a un ritmo vertiginoso y en los que las imágenes grabadas y tratadas pueden servir a propósitos tan inquietantes como la confección de un perfil ideológico, racial, sexual, económico o de cualquier otra índole, o ponerse al servicio de otras amenazas contra el individuo (STC 292/2000, de 30 de noviembre,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todo lo que impugno y censuro, por tanto, estimo que la recta aplicación de un derecho fundamental como el garantizado en el art. 18.4 CE hubiera comportado, como en el pasado fue argumentado con solvencia jurídica y mesura interpretativa, declarar que no hay una habilitación legal expresa para la omisión del derecho a la información sobre el tratamiento de datos personales en el ámbito de las relaciones laborales; y que tampoco es dable situar su fundamento en el mero interés empresarial de controlar la actividad laboral a través de sistemas sorpresivos o no informados de tratamiento de datos que aseguren la máxima eficacia en el propósito de vigilancia. La lógica por la que ha optado la Sentencia de la mayoría, fundada en la más primaria utilidad o conveniencia empresarial, quebranta la efectividad del derecho fundamental del art. 18.4 CE, en su núcleo esencial; confunde la legitimidad del fin (en este caso, la verificación del cumplimiento de las obligaciones laborales a través del tratamiento de datos, art. 20.3 LET en relación con el art. 6.2 LOPD) con la constitucionalidad del acto (que exige ofrecer previamente la información necesaria, art. 5 LOPD). Y lo cierto es, sin embargo, que cabe proclamar la legitimidad de aquel objetivo (incluso sin consentimiento del trabajador, art. 6.2 LOPD, como señala la Sentencia aprobada) y, al mismo tiempo, hacer constar que lesiona el art. 18.4 CE la utilización, para ejecutar el acto, de medios encubiertos que niegan al trabajador la información exigible.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la lectura de la resolución de mi disentimiento me suscita dudas sobre la verdadera finalidad a la que atiende la doctrina sentada, que enuncio en términos interrogativos: ¿se pretende asegurar un control legítimo por el empresario de la actividad laboral, con respeto a las garantías legales y a los derechos fundamentales o, por el contrario y más bien, se busca habilitar controles sorpresivos, que permitan identificar in fraganti a un trabajador que no cumpla debidamente su contrato? Si fuera esto último, como lamentablemente así me lo parece, no alcanzo a entender la conexión entre esa intención, no ya de controlar sino de “atrapar” al trabajador, con la libertad de empresa o el derecho a la propiedad que consagra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razonado y a mi juicio, el despido debió calificarse como nulo, por no haberse cumplido el deber de información que impone al empresario el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Una breve consideración sobre 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Una vez declarada la lesión del art. 18.4 CE, no precisaría examinar esta segunda alegación, igualmente invocada por la recurrente en amparo. Dejaré constancia, no obstante, de algunas objeciones al razonamiento utilizado para su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no tiene escasa entidad el modo cómo fluye el alegato de la Sentencia en el juicio de proporcionalidad, a tenor del cual (fundamento jurídico 4 in fine) procederá el examen “de conformidad, nuevamente, con las exigencias del principio de proporcionalidad (SSTC 186/2000, de 10 de junio, FJ 6, y 98/2000, de 10 de abril, FJ 8)”. Se entiende como inevitable que ese es y no otro el control de constitucionalidad, según puede inferirse. Así lo demuestra que, al anunciar esta pauta de enjuiciamiento, se citen aquellas Sentencias (SSTC 98/2000 y 186/2000), como si la colisión de derechos que se apreció en los supuestos en ellas resueltos fuera generalizable a cualquier juicio del art. 18.1 CE; es decir, como si solo pudiera concebirse la tutela del art. 18.1 CE en la relación laboral desde el prisma de la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misma dirección, el fundamento jurídico 5 de la Sentencia comienza con una decidida declaración sobre el grandísimo alcance y eficacia de los derechos fundamentales; un estilo no desconocido en los últimos tiempos, que consiste en invocar con la máxima firmeza los derechos y su efectividad para posteriormente sacrificarlos ad casum. A esas elevadas palabras les sigue, sin embargo, la inmediata declaración de que la constitucionalidad de cualquier medida restrictiva de derechos fundamentales viene determinada por la estricta observancia del “principio de proporcionalidad”. Otra vez la insistente proporcionalidad que olvida el mandato del art. 53.1 CE (contenido esencial) y que quiere trasladar al ámbito del amparo una lógica limitativa que ya ha empezado a aplicarse extensivamente, a mi juicio contraviniendo igualmente el art. 53.1 CE, al control abstracto de constitucionalidad de las leyes que afectan a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por concluso este Voto particular, y aunque sea aceptando a efectos puramente dialécticos la lógica de la resolución adoptada mayoritariamente, no me resisto a destacar, incluso, mi oposición al juicio de proporcionalidad que se efectúa. Por dos razones particularmente evidentes: i) porque al triple juicio que anuncia el penúltimo párrafo del fundamento jurídico 5 (idoneidad, necesidad y equilibrio) se antepone de manera anómala un nuevo juicio en el último párrafo (de justificación), generando una inmediata confusión sobre el único canon que la propia resolución maneja; ii) porque el juicio de necesidad que se efectúa muestra la incoherencia última del pronunciamiento, ya que acredita que ni la medida era la menos invasiva de las posibles (pues era menos agresiva para los derechos fundamentales del art. 18 CE, e igualmente eficaz para controlar la actividad laboral, que la grabación se hubiera llevado a cabo con información del fin laboral al que se procuraba), ni su verdadero fin era realmente el asegurar el cumplimiento de la actividad laboral, sino, por expresarlo en sus propias palabras, obtener “prueba de las irregularidades” (FJ 5, in fine). Todo este innecesario y deficiente embrollo, de seguro, solo puede comprenderse al constatar que, a fin de cuentas, el debate, que se dice de constitucionalidad, desemboca en un pretendido derecho a obtener pruebas para efectuar un despido con fundamento en el art. 20.3 LET y, por tanto, en los derechos a la propiedad y a la libertad de empresa (arts. 33 y 38 CE), objetivo éste, sin embargo, que se logra a costa de la restricción de los derechos fundamentales del trabajador.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amparo avocado por el Pleno del Tribunal número 7222-2013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la fundamentación jurídica y con el fallo, que, en mi opinión, hubiera debido ser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sustancialmente el contenido del Voto particular que formula el Magistrado don Fernando Valdés Dal-Ré a la Sentencia, aunque creo útil que mi adhesión vaya acompañada de algunas matizaciones.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admite que en el marco de la relación laboral existe el deber de información que establece el artículo 5 de la Ley Orgánica de protección de datos de carácter personal respecto de la instalación de una cámara situada en el lugar donde se desarrolla la prestación laboral enfocando directamente a la caja registradora ante la sospecha de que algún trabajador se está apropiando de dinero.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radica en (i) si esta información debe suministrarse a los trabajadores especificando el fin de control de cumplimiento de la relación laboral; o (ii) si, como entiende la opinión en que se funda la sentencia, el deber de información se cumple suficientemente mediante un anuncio hecho al público sobre la existencia de cámaras de seguridad en el establecimiento.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Discrepo de la opción ‘ii’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STC 29/2013 establece la doctrina de que el deber de información vinculado a la instalación de cámaras de vigilancia en el establecimiento laboral debe ir acompañada de información a los trabajadores sobre la finalidad de control de la actividad laboral. La sentencia a la que se refiere este voto no se atiene a esta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Los precedentes del Tribunal citados como concluyentes (especialmente la STC 292/2000, de 30 noviembre) no son suficientes para justificar la postura de la Sentencia, pues se refieren a supuestos de hallazgo casual por las videocámaras instaladas legalmente por razones de seguridad, mientras que en el presente caso se trata de una cámara dirigida específicamente a posiciones que ocupan los trabajadores para investigar determinados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Otra razón por la que los expresados precedentes son insuficientes radica en que tienen una antigüedad mayor de 15 años, periodo en el que se ha producido una evolución notable en el ámbito del derecho a la protección de datos. Entre otras circunstancias, se han dictado en el interregno las SSTEDH de 28 de enero de 2003, Peck c. Reino Unido, y 17 de julio de 2003, Perry c. Reino Unido, capitales en la materia. El tiempo transcurrido se refleja, entre otros aspectos, en el hecho de que los amparos resueltos entonces no se fundaban en el derecho a la protección de datos, sino, más primariamente, en el derecho a la intimidad.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Puedo aceptar que no es necesario que la información dirigida a los trabajadores especifique el fin concreto de vigilancia, puesto que esto va implícito en la comunicación dirigida a ellos, pero no puedo aceptar que la información dirigida al público sea suficiente para cumplir este requisito, puesto que el art. 5 de la Ley Orgánica de protección de datos de carácter personal ordena específicamente que la información se dirija a los interesados, configurando con ello el contenido esencial del derecho, que en el ámbito laboral debe entenderse referido a los trabajadores (no me parecen eficaces los esfuerzos de alguna doctrina para demostrar que este aspecto pertenece a un ámbito de la legalidad ordinaria ajeno a 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Estaría dispuesto, dentro de ciertos límites, a reconsiderar la jurisprudencia sentada en la STC 29/2013 sobre el hallazgo casual, en paralelo con la evolución de la jurisprudencia penal sobre la materia; pero me parece que la omisión de toda información a los trabajadores sobre la existencia de cámaras específicamente orientadas a sus posiciones plantea un supuesto enteramente diferente: supone una lesión del derecho fundamental que afecta a su contenido esencial, cualquiera que sea el método esencialista o de ponderación que se utilice para determinar su contenido y la concepción, conflictivista o armonizadora, que se abrigue sobre la relación de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Aplicando el método de ponderación que utiliza la sentencia incluso hubiera estado dispuesto a considerar, al margen de más detallados tecnicismos, si podría justificarse que la instalación de la cámara se notificase únicamente al comité de empresa para evitar la frustración de la vigilancia (en la línea, por ejemplo, de la Sentencia del Tribunal Superior de Justicia de la Comunidad de Madrid de 9 de febrero de 2015, FJ 4). Considero, sin embargo, que dinamita el contenido esencial del derecho fundamental a la protección de datos (pues lo hace ineficaz, carente de todo sentido práctico e irreconocible) admitir, como al parecer defiende la opinión en que se funda la sentencia, que el empresario, ante cualquier sospecha que pueda abrigar, está autorizado por la Constitución a instalar libremente (siempre que en el entorno haya un aviso al público sobre la existencia de cámaras de seguridad) cámaras para el control del trabajo orientadas a seleccionar en primer plano determinadas posiciones ocupadas por los trabajadores. La opinión de la que discrepo equipara así el supuesto de cámaras instaladas para una concreta vigilancia de determinado trabajador o trabajadores ante la sospecha de actos ilícitos, al del hallazgo casual por las cámaras de vigilancia al público, que es el supuesto considerado en alguno de los precedentes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Finalmente, quiero hacer constar que, en aras de la búsqueda del consenso que según ciertos autores con autoridad en materia epistemológica (por ejemplo, Nino) constituye un procedimiento adecuado para hallar la verdad (cuando menos si se mantiene una actitud pragmática ante el Derecho en el sentido de Toulmin), ofrecí en la deliberación que el fallo estimatorio (que a juicio de varios de nosotros era ineludible) fuera acompañado del mantenimiento de las sentencias que dieron lugar al recurso de amparo, habida cuenta de que tanto en primera instancia como en suplicación se hace constar por los respectivos tribunales que existen otros elementos de prueba independientes de la videovigilancia suficientes para entender probados los hechos que dieron lugar al despido.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sino lamentar haber sido vencido sin que esta propuesta fuera siquiera considerada.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