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octubre de 2015 tuvo entrada en el Registro General de este Tribunal Constitucional, un escrito del Procurador de los Tribunales don José Enrique Ríos Fernández, en nombre y representación de doña Elisa Isabel Cataluña Lacreu, don Francisco Ignacio Cortina Saus y la entidad Técnicos en Planes Parciales, S.L., por el que interponía un recurso de amparo contra la Sentencia del Juzgado de lo Penal núm. 10 de Valencia, de 9 de marzo de 2015, y contra la Sentencia de la Sección Cuarta de la Audiencia Provincial de Valencia, de 3 de septiembre de 2015, por supuesta vulneración de los derechos fundamentales a la tutela judicial efectiva (art. 24.1 CE), a la igualdad (art. 14 CE), al principio de legalidad penal (art. 25.1 CE), al derecho a la presunción de inocencia (art. 24.2 CE) y al derecho a la libertad (art. 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hechos relevantes para resolver la pretensión de suspensión de los recurrentes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Penal núm. 10 de Valencia dictó Sentencia el 9 de marzo de 2015 por la que condenó a los acusados don Francisco Ignacio Cortina Saus y doña Elisa Isabel Cataluña Lacreu: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Como autores de un delito contra la hacienda pública, correspondiente al impuesto sobre el valor añadido del año 2007, a las penas de: (i) un año de prisión, con la accesoria de inhabilitación especial para el derecho de sufragio pasivo durante el tiempo de la condena; (ii) multa de 209.790,93 €, con responsabilidad personal subsidiaria en caso de impago, por tiempo de tres meses, respondiendo de manera directa y solidaria de las multas la mercantil Técnicos en Planes Parciales, S.L.; y, (iii) pérdida de la posibilidad de obtener subvenciones o ayudas públicas y del derecho a gozar de beneficios o incentivos fiscales o de la Seguridad Social durante un periodo de tres años. Asimismo se les condena en concepto de responsabilidad civil derivada del delito, a indemnizar de forma conjunta y solidaria a la hacienda pública en la cantidad de 209.790,93 €, más los intereses de demora tributarios devengados desde la fecha de finalización del plazo de presentación de la liquidación anual del impuesto sobre el valor añadido de 2007 (31 de enero de 2008), cuya concreción se llevará a cabo en fase de ejecución de sentencia; respondiendo de esta cantidad, como responsable civil subsidiaria, la mercantil Técnicos en Planes Parciales,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Como autores de un delito contra la hacienda pública, correspondiente al impuesto sobre el valor añadido correspondiente al año 2008, a las penas de: (i) un año de prisión, con la accesoria de inhabilitación especial para el derecho de sufragio pasivo durante el tiempo de la condena; (ii) multa de 211.578,24 €, con responsabilidad personal subsidiaria en caso de impago, por tiempo de tres meses, respondiendo de manera directa y solidaria de las multas la mercantil Técnicos en Planes Parciales, S.L.; y, (iii) pérdida de la posibilidad de obtener subvenciones o ayudas públicas y del derecho a gozar de beneficios o incentivos fiscales o de la Seguridad Social durante un periodo de tres años. Asimismo se les condena en concepto de responsabilidad civil derivada del delito, a indemnizar de forma conjunta y solidaria a la hacienda pública en la cantidad de 211.578,24 €, más los intereses de demora tributarios devengados desde la fecha de finalización del plazo de presentación de la liquidación anual del impuesto sobre el valor añadido de 2008 (31 de enero de 2009), cuya concreción se llevará a cabo en fase de ejecución de sentencia; respondiendo de esta cantidad, como responsable civil subsidiaria, la mercantil Técnicos en Planes Parciales,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Al pago de las costas procesales, por mitad.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contra la citada Sentencia, la Sección Cuarta de la Audiencia Provincial de Valencia lo tramitó, dictando Sentencia desestimatoria el 3 de septiembre de 2015, confirmando la del Juzgado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de un lado la vulneración de los derechos fundamentales a la tutela judicial efectiva (art. 24.1 CE), a la igualdad (art. 14 CE), el principio de legalidad penal (art. 25.1 CE) y el derecho a la libertad (art. 17.1 CE), por no haberse declarado la prescripción del delito contra la hacienda pública por el ejercicio fiscal del impuesto sobre el valor añadido del año 2007. Y de otro lado, la vulneración de los derechos fundamentales a la tutela judicial efectiva (art. 24.1 CE), el derecho a la presunción de inocencia (art. 24.2 CE), el principio de legalidad penal (art. 25.1 CE), y el derecho a la libertad (art. 17.1 CE), por no existir prueba de cargo que acredite la comisión en grado de dolo o culpa, del delito por el que se les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digo en la misma demanda, se solicitó la suspensión de la ejecución de las resoluciones impugnadas, “y en especial de la pena de privación de libertad”. Se alega que de no suspenderse dichas resoluciones “y en especial” —se insiste—, la de prisión, cuando se produzca la eventual estimación del presente recurso de amparo ésta sería ya “tardía”, y el restablecimiento de los derechos vulnerados “no podría ser ya efectivo, sino simplemente ilusorio y nominal”. Se invoca el art. 56.3 la Ley Orgánica del Tribunal Constitucional (LOTC), que permite acordar la suspensión para evitar que la ejecución de las resoluciones durante el tiempo de tramitación del recurso haga perder a éste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diciendo que dicha parte conoce que la jurisprudencia de este Tribunal obliga a realizar una ponderación de los intereses en conflicto, citando el ATC 19/2014, de 27 de enero, y en este caso entienden que no concurre interés general o derechos fundamentales de terceros que puedan quedar afectados. Se citan los AATC 92/2015, de 25 de mayo —donde se considera imposible o muy difícil la reparación de las penas privativas de libertad—, y 139/2013, de 3 de junio —que acuerda la suspensión en un caso donde la pena de prisión era de un año y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ello se suplica del Tribunal acordar “de conformidad con lo previsto en el artículo 56.6 de la Ley Orgánica del Tribunal Constitucional, y con arreglo al cauce procesal allí previsto, acuerde con carácter urgente la suspensión de efectos de las resoluciones impugnadas … y en especial la suspensión de la pena de privación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Sala Segunda, de este Tribunal, de 19 de enero de 2016, se acordó admitir a trámite el recurso, “apreciando que concurre en el mismo una especial trascendencia constitucional (art. 50.1 LOTC) como consecuencia de que el órgano judicial pudiera haber incurrido en una negativa manifiesta del deber de acatamiento de la doctrina de este Tribunal [STC 155/2009, FJ 2, f)]”. Asimismo, se acordó dirigir atenta comunicación a la Sección Cuarta de la Audiencia Provincial de Valencia, y al Juzgado de lo Penal núm. 10 de Valencia, para que respectivamente remitan en el plazo de diez días, certificación o fotocopia adverada del recurso de apelación núm. 248-2015, y del juicio abreviado núm. 344-2014; con emplazamiento a quienes hubieran sido parte en el procedimiento, excepto a la parte recurrente en amparo, para poder personarse en el plazo de diez días, si lo desean, en el presente recurso. Todo ello condicionado, se advierte al final, a que por el Procurador de los recurrentes se presenten los poderes para pleitos originales que acrediten la representación que dice ostentar.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requerimiento se cumplimentó por escrito del mencionado Procurador, de 27 de enero de 2016, acordándose por diligencia de la Secretaría de Justicia de 28 de enero de 2016, tener por presentado dicho escrito y proveer a la solicitud de desglose y devolución de las escrituras de poderes.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otra providencia dictada por la Sección Cuarta de este Tribunal el 19 de enero de 2016, se acordó “formar con la precedente fotocopia, la oportuna pieza para la tramitación del incidente sobre suspensión y conforme determina el artículo 56 de la Ley Orgánica de este Tribunal, conceder un plazo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27 de enero de 2016, la representación procesal de los recurrentes presentó sus alegaciones, solicitando de este Tribunal que acuerde “la suspensión de la pena privativa de libertad impuesta por las resoluciones impugnadas”. En el escrito se reproducen las afirmaciones formuladas en el otrosí digo de la demanda, refiriéndose a la suspensión de las Sentencias recurridas “y muy especialmente la suspensión de la ejecución de la pena de privación de libertad impuesta a mis representados”. Se añade que en este caso, “la responsabilidad civil derivada del delito se encuentra plenamente garantizada mediante los embargos trabados por la Agencia Tributaria a doña Elisa Isabel Cataluña Lacreu al amparo de lo previsto en el artículo 81 de la Ley General Tributaria, cuya resolución (Acuerdo) de fecha 21 de julio de 2014 se acompaña como Documento 1, cuya valoración y estimación del valor real de los mismos asciende al importe total de 798.716,11 €”.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 misma fecha, 27 de enero de 2016, se registró escrito del Fiscal ante este Tribunal Constitucional, por el que considera que procede acceder a la suspensión de las dos penas de un año de prisión impuesta a los recurrentes doña Elisa Isabel y don Francisco Ignacio, debiendo denegarse por el contrario las demás penas a las que también resultaron condenados.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alegaciones del Fiscal, luego de recapitular sobre la doctrina de este Tribunal en materia de suspensión ejecutiva de resoluciones judiciales, en particular cuando se trata de penas privativas de libertad y los factores que deben ponderarse en tales situaciones, pasa a referirse a las penas impuestas a los recurrentes. Atendida su gravedad, recuerda que el Tribunal obliga a comparar la extensión de la pena privativa de libertad con el tiempo estimado para tramitar el amparo, debiendo suspenderse la sanción ahí donde de lo contrario se ocasionaría un perjuicio irreparable. Añade el escrito en este punto, que acceder a la suspensión “no ocasionaría una lesión específica y grave del interés general, más allá de la genérica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el Fiscal defiende que no se suspenda la pena accesoria de inhabilitación de sufragio pasivo, la multa, la responsabilidad civil y la condena en costas, al tratarse de sanciones y en su caso obligaciones de contenido económico, de modo que los perjuicios que genera su ejecución resultan perfectamente reparables si se otorga el amparo, con cita de jurisprudencia de apoyo (“entre otros muchos, AATC 152/1996, 371/1996, 91/1997,181/1998 y 82/1998”). Además, recalca, los recurrentes no levantan la carga procesal de explicar en su escrito, los “graves quebrantos” que les causa cumplir con lo resuelto (cita el ATC de 23 de noviembre de 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reiterada de este Tribunal expresada, entre otros, en el ATC 198/2014, de 21 de julio, de esta misma Sala, en su fundamento jurídico 1, que “[c]omo regla general, el apartado 1 del art. 56 de la Ley Orgánica del Tribunal Constitucional: LOTC (en la redacción dada por la Ley Orgánica 6/2007, de 24 de mayo) determina que ‘la interposición del recurso de amparo no suspenderá los efectos del acto o sentencia impugnados’. Regla que se somete a excepción en el apartado 2 del mismo precepto, permitiendo la medida de suspensión total o parcial de los efectos del acto o sentencia impugnados, cuando uno u otra ‘produzca un perjuicio al recurrente que pudiera hacer perder al amparo su finalidad’, condicionado en todo caso a que ‘la suspensión no ocasione perturbación grave a un interés constitucionalmente protegido, ni a los derechos fundamentales o libertades de otra persona’. Conforme a la aplicación conjunta de ambas disposiciones,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 (ATC 19/2014, de 27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Prosigue explicando el mencionado ATC 198/2014, de 21 de julio, en su fundamento jurídico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canon general, sin embargo, se ha excepcionado en dos situaciones singulares donde, pese a ponderarse que concurren en el caso los requisitos necesarios para decretar la suspensión, la misma se deniega por carecer la medida de verdadera eficacia práctica. Así sucede: a) cuando la pena de la que se solicita la suspensión tiene fijada una fecha futura de inicio de cumplimiento, respecto de la cual resulta previsible que se haya dictado para entonces la Sentencia resolutoria del amparo (ATC 42/2008, de 11 de febrero, FJ 2), y b) si la persona debiera continuar en prisión en todo caso, en virtud del cumplimiento de otra ejecutoria anterior (ATC 486/1983, de 19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que concierne a la suspensión de las penas privativas de libertad que le han sido impuestas a los recurrentes doña Elisa Isabel y don Francisco Ignacio, ha de accederse a lo solicitado, con respaldo en este punto del Ministerio Fiscal. La extensión total de la indicada pena, dos años de prisión en total para cada uno de los recurrentes, teniendo en cuenta el tiempo que requerirá la tramitación de este proceso de amparo y su resolución por la Sala, podría ocasionar un perjuicio irreparable de no suspenderse su cumplimiento, lo que haría perder gran parte, sino toda, la eficacia de un eventual fallo estimatorio del recurso; teniendo en cuenta además que no se produce ninguna perturbación grave de los intereses generales, ni la afectación a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decisión de suspender ha de acordarse también en cuanto a la pena accesoria de inhabilitación especial para el ejercicio del derecho de sufragio pasivo durante el tiempo de la condena de prisión, conforme reiterada doctrina del Tribunal que determina que la pena accesoria siga la suerte de la pena principal, respecto de lo que se haya acordado sobre ésta en el incidente de suspensión (por todos, ATC 291/2014, de 1 de diciembre, FJ 3, con cita de otros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no procede suspender la pena pecuniaria de multa por los ejercicios de 2007 y 2008; la pérdida de la posibilidad de obtener subvenciones o ayudas públicas y del derecho a gozar de beneficios o incentivos fiscales o de la Seguridad social por tiempo de tres años (art. 305.1 in fine Código penal); así como tampoco la suspensión del pago de la indemnización por responsabilidad civil ex delicto (capital e intereses de demora tributarios) y el de las costas procesales causadas.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mencionadas sanciones (multa; pérdida de subvenciones y ayudas) obligaciones civiles (indemnización) y procesales (costas), tienen un contenido patrimonial y por tanto, por su naturaleza, no producen daño irreparable o de muy difícil reparación (entre otros, AATC 386/2008, de 15 de diciembre, FJ 3; 156/2009 y 157/2009, ambos de 18 de mayo, FJ 3; 18/2011, de 28 de febrero, FJ 4, y 16/2012, de 30 de enero, FFJJ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en el caso concreto pudiera estimarse otra cosa habría sido necesario que los recurrentes, bien en el otrosí digo de su demanda de amparo, bien en el escrito de alegaciones abierto dentro de la pieza de suspensión, hubiesen fundamentado verosímilmente la imposibilidad de reparación (ATC 117/2004, de 19 de abril, FJ 4). Extremo sobre el que sin embargo no se pronuncian, limitándose a decir que la responsabilidad civil está garantizada con el embargo de bienes que ha sido trabado por la Agencia Tributaria, lo que a todas luces resulta insuficiente en el sentido indicado. El incumplimiento de la carga de alegación que pesaba sobre los recurrentes, conduce a desestimar su solicitud de suspensión respecto de las mismas (por ejemplo, AATC 56/2009, de 23 de febrero, FJ 2, y 124/2012,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tampoco puede accederse a la suspensión de la responsabilidad personal subsidiaria en caso de impago de la pena de multa, por tres meses, incluida en la Sentencia de condena. Este Tribunal viene considerando que el cumplimiento de tal responsabilidad personal comporta una “eventualidad incierta en este momento, que depende de que la multa no llegue a ser abonada voluntariamente”, lo que impide por eso mismo su otorgamiento; ello sin perjuicio de que de producirse en el futuro, pueda dar lugar a su reconsideración tras una nueva solicitud de los recurrentes, ex art. 57 LOTC (AATC 386/2008, de 15 de diciembre, FJ 3, y 53/2009, de 23 de febrero,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Sentencia del Juzgado de lo Penal núm. 10 de Valencia, de 9 de marzo de 2015, confirmada por Sentencia de la Sección Cuarta de la Audiencia Provincial de Valencia, de 7 de septiembre de 2015, única y exclusivamente en cuanto a las penas de prisión y la accesoria de inhabilitación especial para el ejercicio del derecho de sufragio pasivo durante el tiempo de la condena de prisión, impuestas a doña Elisa Isabel Cataluña Lacreu y don Ignacio Cortina Saus.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