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37</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16 de febrero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16 de diciembre de 2014 tuvo entrada en el Registro General de este Tribunal un oficio de la Sección Segunda de la Sala de lo Contencioso-Administrativo del Tribunal Superior de Justicia de Castilla-La Mancha, al que se acompaña, junto al testimonio del procedimiento ordinario núm. 116-2011, el Auto de 3 de noviembre de 2014, por el que se acuerda plantear cuestión de inconstitucionalidad respecto a los arts. 23.1 a) y 2 del Real Decreto Legislativo 2/2008, de 20 de junio, por el que se aprueba el texto refundido de la Ley de suelo,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persona física, propietaria de una finca afectada por el proyecto de expropiación derivado del “proyecto de singular interés Parque Industrial y Tecnológico de Illescas”, recurre en vía contencioso-administrativa la resolución del Jurado Regional de Valoraciones de la Junta de Comunidades de Castilla-La Mancha que fijó el justiprecio de las fincas, que se encontraban en situación de rústicas.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concluso el procedimiento, y antes de dictar sentencia, la Sección Segunda de la Sala de lo Contencioso-Administrativo del Tribunal Superior de Justicia de Castilla-La Mancha dictó providencia de 8 de octubre de 2014, por la que, al amparo de lo previsto en el art. 35.2 de la Ley Orgánica del Tribunal Constitucional (LOTC), acordó oír a las partes y al Ministerio Fiscal por el plazo común de diez días acerca de la posible inconstitucionalidad respecto a los arts. 23.1 a) y 2 del Real Decreto Legislativo 2/2008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Ministerio Fiscal consideró pertinente el planteamiento de la cuestión de inconstitucionalidad respecto de los arts. 23.2, en relación con el art. 12, y 25 del Real Decreto Legislativo 2/2008, por su aparente contradicción con el art.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Administración de la Junta de Comunidades de Castilla-La Mancha se opuso al planteamiento de la cuestión por lo que hace a los arts. 23.1 y 23.2 del Real Decreto Legislativo 2/2008, con el argumento de que la STC 141/2014, de 11 de septiembre, no los había declarado inconstitucionales.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del actor consideró pertinente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Sección Segunda de la Sala de lo Contencioso-Administrativo del Tribunal Superior de Justicia de Castilla-La Mancha dictó Auto de 3 de noviembre de 2014, por el que se acuerda plantear cuestión de inconstitucionalidad respecto a los arts. 23.1 a) y 2 del Real Decreto Legislativo 2/2008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luego de referirse a los antecedentes de hecho del caso y de transcribir los preceptos cuestionados, aborda los requisitos de procedimiento. Expone que se ha dado traslado a las partes de la cuestión una vez conclusas las actuaciones y, respecto del juicio de relevancia, dice que “los preceptos cuestionados son directamente aplicables al caso pues establecen las normas imperativas de valoración del suelo en una expropiación, que es sobre lo que precisamente versa la causa. De no ser estas normas constitucionales … entonces recobraría su vigencia el régimen valorativo anterior (Ley 6/1998, de 13 de abril, sobre régimen del suelo y valoraciones), que establecía unos métodos de valoración diferentes que, a juicio de la Sala, provocarían un resultado valorativo también muy distinto a favor del expropiado … Así, el Jurado Regional de Valoraciones tasó los bienes haciendo aplicación del art. 23 en sus apartados 1.a) y 2, en relación con el art. 12, y estas son las normas que la Sala, por las razones que se dirán, reputa inconstitucionales. Por otro lado, los interesados afirman que debe hacerse aplicación también del art. 25 porque consideran que cuando se produjo la expropiación habían adquirido el derecho a urbanizar (ya sea sobre la base de Planes que se hallaban en tramitación antes de la aprobación del Proyecto de Singular Interés que motivó la expropiación, ya sobre la base del propio PSI que calificó el suelo de urbanizable a la fecha a tomar en cuenta para la valoración, y que la Administración afirma no atribuyó ningún derecho a los propietarios al preverse su ejecución por gestión directa). Pues bien, aun en el caso de que se hiciera aplicación del art. 25, tampoco por esta vía es posible, como se verá, hallar un valor ni próximo al real de mercado del bien, razón por la cual también el juicio de relevancia es positivo respecto de este último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inconstitucionalidad de los preceptos cuestionados, destaca que la Ley de expropiación forzosa contenía sus propias reglas de valoración, que se veían reforzadas por el artículo 43 que, como mecanismo de cierre, permitía aplicar los criterios estimativos que se adecuasen mejor al mantenimiento de la indemnidad exigida por el art. 33.3 CE. Sin embargo, el mencionado precepto fue excepcionado para las expropiaciones urbanísticas por el texto refundido de la Ley sobre el régimen del suelo y ordenación urbana, aprobado por Real Decreto Legislativo 1/1992, de 26 de junio, y posteriormente por la disposición adicional quinta de la Ley 8/2007, de 28 de mayo (recogida después en la disposición adicional quinta.5 del Real Decreto Legislativo 2/2008, de 20 de junio), por lo que en la actualidad tanto los jurados como los tribunales de justicia se encuentran limitados por las reglas que al efecto se contienen en la actual legislación.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señala que, aunque nada hay de inconstitucional en que la ley pueda establecer unos métodos de valoración determinados u otros, “sí afirmamos que será difícilmente constitucional cualquier método que de manera manifiesta impida dar con un valor real, valor que a nuestro juicio equivale a un valor que sea próximo al del mercado propio del bien de que se trate … Ya sea porque el método sea inadecuado y ajeno por completo al mercado, ya porque impida incluir en el valor del bien circunstancias que influyan legítimamente en dicho valor. Pues en otro caso el propietario expropiado, por un lado, no recibiría el equivalente monetario del valor del bien (art. 33 CE), y, por otro, estaría discriminado frente a quien, por no ser expropiado, o bien conserva íntegro dicho valor mediante la posesión del objeto, o bien lo realiza mediante una transacción económica libre (art. 14 CE). Solo en circunstancias excepcionales y justificadas, y que por tanto –añadimos nosotros- no pueden convertirse en la regla general para cualquier expropiación forzosa, cabría aceptar una reparación no íntegra del valor real del bien (SSTEDH de 8 de junio de 1986 —caso Lightgow y otros contra Reino Unido—, 9 de diciembre de 1994 —caso de los Santos Monasterios Griegos contra Grecia—, 4 de agosto de 2009 —caso Perdigao contra Portugal—, 4 de noviembre de 2010, 9 de octubre de 2003 o 26 de abril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al art. 12 del Real Decreto Legislativo 2/2008 expone que incluye en la misma situación básica de rural, a los efectos de valoraciones, realidades sustancialmente distintas como son el suelo clasificado como suelo no urbanizable alejado de la ciudad o de centros productivos, el clasificado de la misma forma pero situado en zona de crecimiento de la ciudad, el suelo clasificado como urbanizable programado que se expropia antes de que se haya iniciado la urbanización, e incluso el urbano que, por faltarle determinados servicio, no alcance la categoría valorativa de “suelo urbanizado” y siga en la de “suelo rural”. Y concluye que “la igualación de todas las anteriores situaciones bajo una misma categoría y su valoración mediante un sistema —el de capitalización de rentas agrarias del art. 23.1 a), con imposibilidad de inclusión de expectativas urbanísticas según el art. 23.2 y con una limitada valoración del suelo urbanizable pero aun no urbanizado en el art. 25— que no permite incluir todos los elementos de valor que concurren, resulta inconstitucional, según pasamos a desarrollar con un concreto examen del caso concreto”, lo que hace refiriéndose primero al art. 23 y luego al art. 25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parte de que en este caso “hay elementos suficientes que conducen a la convicción de la Sala de que sobre el terreno en cuestión, aun antes del reconocimiento de cualquier facultad urbanística, concurrían intensísimas expectativas urbanísticas que producían un notable incremento de su valor puramente agrícola o de capitalización, según se reconoce en el mismo PSI que motiva la expropiación; y que el propio PSI valoraba en 25 €/m2”. El art. 23 del Real Decreto Legislativo 2/2008 “impide tomar en consideración estas circunstancias al establecer un método de pura capitalización de rentas, impidiendo cualquier comparación y estableciendo un incremento por proximidad fundado en meras circunstancias agropecuarias y con un máximo del doble del valor de capitalización; lo que arroja un valor máximo, como vimos, de 2,3292 €/m2, lo que no llega ni al 10 por 100 del valor del suelo que el propio PSI declaraba. Esta es la prueba, a nuestro juicio, de que el sistema establecido por la Ley no es hábil para hallar el valor real del bien ni aun aproximadamente y que, por consiguiente, puede resultar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termina este epígrafe afirmando que “la Sala desea en cualquier caso dejar claro qué es lo que entiende por ‘valoración de expectativas urbanísticas’, a fin de aclarar que no está defendiendo que se deban valorar puras hipótesis, valores no reales o perjuicios meramente inciertos o futuros …. Las expectativas urbanísticas se basan en circunstancias actuales (vgr. proximidad a zonas de expansión urbana, actividad inmobiliaria intensa en la zona, avances de planeamiento, etc.) que son proyectadas al futuro por el mercado (proyección que es la expectativa propiamente dicha) lo cual genera a su vez un incremento real y actual del valor; y esto último es lo que se valora. El precio de cualquier producto que se intercambie en el mercado (por ejemplo en los mercados secundarios de valores) puede cambiar exageradamente por determinadas circunstancias y cálculos de futuro más o menos fundados; ahora bien, ello no permite poner en duda que el precio que en un día determinado tenga un bien sea el que los compradores estén dispuestos a pagar y los vendedores obtengan al vender. La expectativa de futuro puede luego hacerse o no realidad, pero el incremento de valor en un momento dado es incontestablemente real”. Y añade que “la Administración debe pagar por un suelo lo que en la fecha a la que haya que valorar tuviera que pagar cualquiera que quisiera o necesitara adquirirlo; y si la regulación urbanística u otras circunstancias provocan incrementos del suelo llamativos, fundados en hipótesis de transformación y actividad urbanística sobre los suelos alentadas por la situación económica y la regulación urbanística vigente, eso no quita para entender que tal era el valor real del suelo en aquél momento y el que había que pagar ya fuera para comprarlo, ya fuera para expropiarlo. Otra cosa es que esas expectativas se hayan cumplido después, lo que no hace menos real el incremento de valor que provocaron en su momento, o que la actual coyuntura económica haga ver ahora con asombro los valores por los que llegaron a comprar o vender los suelos no hace tantos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siguiente epígrafe del Auto razona específicamente acerca del art. 25 del Real Decreto Legislativo 2/2008. Afirma que “los demandantes defienden que a la fecha en que hay que valorar el suelo debe considerarse que habían adquirido facultades urbanísticas sobre el mismo, bien a consecuencia de los planes que venían tramitándose, bien por el propio PSI que clasifica el suelo como urbanizable. Como consecuencia de ello, plantean la aplicación del art. 25 del Real Decreto Legislativo 2/2008, que desde luego no fue aplicado por la Administración, pues ésta niega que se hubiera adquirido facultad urbanística alguna que haya que indemnizar. Pues bien, debemos señalar, como complemento a lo expresado en los anteriores fundamentos, que a juicio de la Sala tampoco la aplicación combinada del art. 23 con el art. 25, en los casos que previene este último precepto, depara un resultado satisfactorio para valorar el suelo, lo que pone de manifiesto la inadecuación de tales preceptos desde el punto de vista del art. 33.3 CE y el 14 CE”. Y sobre la constitucionalidad del régimen previsto en el art. 25 argumenta que “el propietario de suelo urbanizable que no sea expropiado puede, previa realización de las cesiones obligatorias y ejecución de la urbanización correspondiente, con el consiguiente coste, hacerse con un suelo urbanizable que adquiere el correspondiente valor en el mercado. Sin ir más lejos, en el caso de autos consta por ejemplo, aportado por el demandante, el convenio entre la beneficiaria de la expropiación, Instituto de Finanzas de Castilla-La Mancha, S.A., y Aernova Composites, S.A.U., de 8 de enero de 2009, en el que se prevé la enajenación del suelo urbanizado a razón de 195 €/m2. Se han observado precios en otros autos de hasta 215 €/m2. Así pues, suelo valorado en octubre de 2008 a 2,0381 €/m2 se enajena tres meses después, una vez urbanizado, a 195 €/m2 y más. Es decir, el propietario no expropiado hace suyo el valor íntegro del suelo urbanizado menos la cesión a la comunidad de entre el 5 y el 15 por 100. Sin embargo, el expropiado hace suyo, como en una imagen especular, sólo ese porcentaje de valor de entre el 5 y el 15 por 100 … Ahora bien, a nuestro juicio el propietario tiene derecho a percibir o bien lo que valga un suelo en las mismas circunstancias que el suyo (comparación directa entre suelos urbanizables programados pero aún no urbanizados), o bien el 100 por 100 (no el 5 ni el 15 por 100) de la diferencia de valor entre un suelo y el otro, sin perjuicio de, naturalmente, descontar los costes y gastos de urbanización”.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incluye un epígrafe en el que la Sala se hace eco de la STC 141/2014 en los siguientes términos: “no vamos a negar el importante alcance que tiene la citada resolución … No obstante, entendemos que la citada sentencia no agota el debate aquí planteado; la misma sentencia se encarga de recordarnos que su decisión es como respuesta a la concreta manera en que se ha planteado el recurso”. Recuerda, en concreto, que la STC 141/2014 dijo que “es pertinente recordar que esta conclusión no cierra en modo alguno el paso a ulteriores pretensiones de los particulares ante la jurisdicción ordinaria, si estimaran que la concreta aplicación de los criterios de valoración lesiona sus derechos. En consecuencia y por esta segunda vía, la duda de constitucionalidad que pudiera suscitar dicha aplicación puede ser sometida, siempre que se aporten los necesarios elementos de juicio, a este Tribunal, toda vez que el art. 38.2 de la Ley Orgánica del Tribunal Constitucional (LOTC) “permite la sucesión entre recurso desestimado y cuestión de inconstitucionalidad sobre igual objeto, esto es, frente al mismo precepto legal y con fundamento en la infracción ‘de idéntico precepto constitucional’ (STC 319/1993, de 27 de octubre, FJ 2)”. Y concluye que “precisamente en el caso de autos concurren, a nuestro modo de ver, circunstancias específicas que nos llevan a afirmar que la aplicación de los criterios legales de valoración lesionan los derechos constitucionales de los afectados”. Y añade que “tampoco el Tribunal Constitucional se pronuncia sobre la constitucionalidad del art. 25.1”.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 de diciembre de 2015, la Sección Segunda del Tribunal Constitucional acordó oír al Fiscal General del Estado para que, en el plazo de diez días, y a los efectos que determina el art. 37.1 LOTC, alegase lo que considerase conveniente acerca de la admisibilidad de la presente cuestión de inconstitucionalidad “en relación con la pérdida de objeto de la cuestión de inconstitucionalidad respecto al art. 25.2 a) del Real Decreto Legislativo 2/2008 y de su carácter notoriamente infundado (STC 218/2015, de 22 de octubre) respecto a los otros preceptos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el 27 de enero de 2016, en el que afirma que la presente cuestión de inconstitucionalidad debe ser resuelta siguiendo la dicción de los Autos de 19 de enero de 2016 dictados por este Tribunal en las cuestiones de inconstitucionalidad 6246-2014, 7766-2014, 7476-2014 y 7560-2014, entre otros, pues parten de los mismos presupuestos tanto respecto de los preceptos cuestionados del del Real Decreto Legislativo 2/2008 como de los preceptos constitucionales con los que, en su caso, entrarían en contradicción,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lo afirmado en los mismos concluye que procede declarar la inadmisión de la presente cuestión de inconstitucionalidad por pérdida sobrevenida de objeto de la presente cuestión de inconstitucionalidad respecto de los arts. 23.1 a), en los términos de la STC 141/2014, y 25.2 a) del del Real Decreto Legislativo 2/2008, y declarar manifiestamente infundada la presente cuestión de inconstitucionalidad respecto de los arts. 12, 23.2 y 25.1 del Real Decreto Legislativo 2/2008.</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Sección Segunda de la Sala de lo Contencioso-Administrativo del Tribunal Superior de Justicia de Castilla-La Mancha, respecto de los arts. 23.1 a) y 2 del Real Decreto Legislativo 2/2008, de 20 de junio, por el que se aprueba el texto refundido de la Ley de suelo,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que plantea la cuestión considera que el art. 23.1 a) del Real Decreto Legislativo 2/2008 establece un método de valoración para el suelo en situación básica de rural ex art. 12 del Real Decreto Legislativo 2/2008 que impide llegar a una valoración que responda a su valor real, ya que no permite tener en cuenta los factores que inciden en su valor de mercado, y, en especial, las expectativas derivadas de la aprobación del planeamiento o clasificación del suelo como urbanizable delimitado (art. 23.2 del Real Decreto Legislativo 2/2008). Es cierto, reconoce la Sala, que para este último tipo de suelo la ley contempla otra indemnización, la prevista en el art. 25 del Real Decreto Legislativo 2/2008, debida a la privación de la facultad de participar en la actuación urbanizadora. Si la suma de ambas indemnizaciones, las previstas en los arts. 25 y 23.2 del Real Decreto Legislativo 2/2008, correspondiera al valor real del suelo expropiado nada habría que objetar sobre la constitucionalidad del método de valoración previsto para este tipo de suelo. Pero, en opinión de la Sala, la indemnización resultante de estos dos conceptos no alcanza tal correspondencia, pues se limita a sumar a la estimación derivada de la capitalización de rentas un porcentaje, entre el 5 y el 15 por 100, a determinar por las Comunidades Autónomas, aplicado a la diferencia de valor que tendrían los suelos ya urbanizados y el que tienen en su situación inicial. De ello concluye la vulneración del art. 33.3 CE. En directa relación con lo señalado, aduce también la Sala discriminación entre quienes se ven privados de su propiedad y aquellos a quienes se permite continuar con ella y finalizar la transformación urbanística, trato desigual que vulneraría el art. 14 CE. Por último, el Tribunal se hace eco de la STC 141/2014, de 11 de septiembre, haciendo hincapié en que en ella nada se ha resuelto sobre el art. 25 del Real Decreto Legislativo 2/2008 y, en consecuencia, sobre el sistema de valoración resultante de la conjunción de los arts. 23 y 25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de la Ley Orgánica del Tribunal Constitucional (LOTC), partiendo de lo resuelto en los AATC 6, 7, 8 y 10/2016, de 19 de enero de 2016, considera que procede declarar la inadmisión de la presente cuestión de inconstitucionalidad por pérdida sobrevenida de objeto respecto de los arts. 23.1 a), en los términos de la STC 141/2014, y 25.2 a) del Real Decreto Legislativo 2/2008, y declarar manifiestamente infundada la presente cuestión de inconstitucionalidad respecto de los arts. 12, 23.2 y 25.1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derogación de esos preceptos por la disposición derogatoria única, apartado a), del nuevo texto refundido de la Ley de suelo y rehabilitación urbana aprobado por Real Decreto Legislativo 7/2015, de 30 de octubre (“BOE” de 31 de octubre), que entró en vigor “el mismo día de su publicación en el ‘Boletín Oficial del Estado’”, de acuerdo con su disposición final única, no afecta a la admisibilidad de la presente cuestión de inconstitucionalidad, dada la aplicabilidad de los preceptos cuestionados, del Real Decreto Legislativo 2/2008, hoy derogado, en el proceso subyacente (así, por todas, STC 29/2015, de 19 de febrero, FJ 2, con cita de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37.1 LOTC establece que este Tribunal puede rechazar, en trámite de admisión, mediante Auto y sin otra audiencia que la del Fiscal General del Estado, la cuestión de inconstitucionalidad cuando faltaren las condiciones procesales exigibles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art. 25.2. a) del Real Decreto Legislativo 2/2008 ha sido declarado inconstitucional y nulo por la STC 218/2015, de 22 de octubre. El art. 164 CE, y también el art. 38 LOTC, disponen que las Sentencias del Tribunal Constitucional que declaren la inconstitucionalidad de una ley tienen efectos contra todos desde que se publiquen en el “BOE”. Dicha STC 218/2015 se publicó en el “BOE” de 27 de noviembre de 2015, por lo que a partir de ese momento el art. 25.2 a) del Real Decreto Legislativo 2/2008 no puede regir la resolución de ningún litigio, ni siquiera de aquellos que estén pendientes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consecuencia procede acordar, la inadmisión de la presente cuestión de inconstitucionalidad en lo que hace al art. 25.2 a) del Real Decreto Legislativo 2/2008 por pérdida sobrevenida de objeto. No cabe hacer lo propio respecto al art. 23.1 a) del Real Decreto Legislativo 2/2008, a pesar de que fuera declarada la inconstitucionalidad y nulidad de su inciso “hasta el máximo del doble” por la STC 141/2014, puesto que la duda de constitucionalidad que suscita el auto de planteamiento respecto de este precepto sigue vigente incluso haciendo abstracción de dicho inciso.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Dejando a un lado, en virtud de las razones expuestas, el art. 25.2 a) del Real Decreto Legislativo 2/2008, el objeto de este proceso sobre el que este Tribunal debe pronunciarse se ciñe a los arts. 12, 23.1 a), 23.2 y resto del art. 25 del Real Decreto Legislativo 2/2008. Pues bien, la referida STC 218/2015, de 22 de octubre, se pronunció sobre la constitucionalidad de estos preceptos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“cuestión distinta es el art. 25.2 b) del Real Decreto Legislativo 2/2008 … , que la Sala descarta implícitamente sea el que concurre en el supuesto que ha dado origen a esta cuestión, en el que el propietario del suelo valorado ha sido privado por completo de su propiedad, a causa de la expropiación en favor de la beneficiaria. De ahí que el art. 25.2 b) del Real Decreto Legislativo 2/2008 deba quedar al margen de nuestro pronunciamiento”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definición del contenido de la propiedad y, en consecuencia, la valoración del suelo puede partir de la clasificación del mismo, pero esta no es la única opción para el legislador de acuerdo con el art. 33 CE, pues ello dependerá del contenido del derecho de propiedad que éste previamente haya delimitado”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ello cabe afirmar, siguiendo la STC 141/2014, de 11 de septiembre. FJ 9 B), que la definición que realiza el art. 12 del Real Decreto Legislativo 2/2008 de las situaciones en que se encuentra el suelo incluyendo en la situación de rural suelos con distinta clasificación urbanística, no es inconstitucional. No sólo porque tiene carácter meramente instrumental para la definición de los derechos y deberes de las distintas propiedades de suelo y aplicar, conforme a éstos, un determinado método de valoración, sino porque, además, la clasificación del suelo, con ser un método posible no es el único que respeta el art. 33 CE. Por las mismas razones, no es inconstitucional que el art. 25.1 del Real Decreto Legislativo 2/2008 establezca las condiciones para que nazca la facultad del propietario de participar en la actuación de urbanización y los requisitos que tienen que concurrir para que su privación sea indemnizada”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d)“si ello es así, tampoco es inconstitucional el art. 23.2 del Real Decreto Legislativo 2/2008, que se limita a concretar la regla mencionada, descartando que se tengan en cuenta, en el método de capitalización de rentas, las que podrían derivar del destino de transformación urbanística que haya contemplado o pudiera apreciar en el futuro el planeamiento urbanístico o la ordenación territorial”.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e)“este Tribunal afirmó en la STC 141/2014, de 11 de septiembre, FJ 9 B), y ha reiterado en la STC 43/2015, de 2 de marzo, FJ 5, en cuanto al método contemplado en el art. 23 del Real Decreto Legislativo 2/2008, que ‘el método de capitalización de rentas modulado en atención a otros factores objetivos de localización es un sistema que incorpora valores acordes con la idea del valor real o económico del bien, que en abstracto puede ofrecer un proporcional equilibrio entre el daño sufrido y la indemnización. No obstante, la propia ley reconoce que, en determinadas ocasiones, este criterio puede no llegar a reflejar correctamente el valor real del bien y prueba de ello es que permite corregir al alza el valor obtenido en función de factores objetivos de localización del terreno. El establecimiento de un tope máximo para este factor de corrección, que no se halla justificado, puede por ello resultar inadecuado para obtener en estos casos una valoración del bien ajustada a su valor real e impedir la determinación de una indemnización acorde con la idea del proporcional equilibrio, razones por las cuales el inciso ‘hasta el máximo del doble’ ha de reputarse contrario al art. 33.3 CE’ ... Así pues, una vez eliminado del ordenamiento el tope del doble con el que el legislador permite corregir el valor obtenido para los suelos que se encuentren en situación de básica de suelo rural por el método de capitalización de rentas reales o potenciales en función de factores objetivos de proximidad, que pueden redundar en el valor real que tiene el suelo de acuerdo con su destino rural, y sin tener en cuenta expectativas urbanísticas, el art. 23.1 a) del Real Decreto Legislativo 2/2008 no es inconstitucional.”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circunstancias que caracterizan la presente cuestión de inconstitucionalidad son sustancialmente iguales a las que connotaban la que fue resuelta por la STC 218/2015, de 22 de octubre. En ambas (a) la materia litigiosa es la valoración expropiatoria de parcelas en idéntica situación valorativa según el art. 12 del Real Decreto Legislativo 2/2008 que están afectadas por el “proyecto de singular interés Parque Industrial y Tecnológico de Illescas”, (b) los preceptos cuestionados son los arts. 23.1 a) y 2, 12 y 25 del Real Decreto Legislativo 2/2008 y (c) las disposiciones constitucionales que se consideran infringidas son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identidades conllevan que los argumentos indicados, con los que la STC 218/2015 desestimó la cuestión allí planteada, sean plenamente trasladables a esta y, en consecuencia, determinen que esta cuestión de inconstitucionalidad, en cuanto a las dudas de constitucionalidad referidas a los preceptos legales impugnados no declarados nulos, deba ser inadmitida por ser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febrero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